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CA4B33">
        <w:rPr>
          <w:b/>
          <w:noProof/>
          <w:sz w:val="20"/>
          <w:szCs w:val="20"/>
        </w:rPr>
        <w:t>4.8</w:t>
      </w:r>
    </w:p>
    <w:p w:rsidR="000F4137" w:rsidRPr="00C22979" w:rsidRDefault="000F4137" w:rsidP="001B2705">
      <w:pPr>
        <w:pStyle w:val="Default"/>
        <w:rPr>
          <w:b/>
          <w:noProof/>
          <w:sz w:val="20"/>
          <w:szCs w:val="20"/>
        </w:rPr>
      </w:pPr>
    </w:p>
    <w:p w:rsidR="00CA4B33" w:rsidRPr="00CA4B33" w:rsidRDefault="00CA4B33" w:rsidP="00CA4B33">
      <w:pPr>
        <w:spacing w:after="0" w:line="240" w:lineRule="auto"/>
        <w:rPr>
          <w:rFonts w:ascii="STIX" w:eastAsia="Times New Roman" w:hAnsi="STIX"/>
          <w:sz w:val="20"/>
          <w:szCs w:val="24"/>
        </w:rPr>
      </w:pPr>
      <w:r w:rsidRPr="00CA4B33">
        <w:rPr>
          <w:rFonts w:ascii="STIX" w:eastAsia="Times New Roman" w:hAnsi="STIX"/>
          <w:sz w:val="20"/>
          <w:szCs w:val="24"/>
        </w:rPr>
        <w:t xml:space="preserve">The function can be linearized by dividing it by </w:t>
      </w:r>
      <w:r w:rsidRPr="00CA4B33">
        <w:rPr>
          <w:rFonts w:ascii="STIX" w:eastAsia="Times New Roman" w:hAnsi="STIX"/>
          <w:i/>
          <w:sz w:val="20"/>
          <w:szCs w:val="24"/>
        </w:rPr>
        <w:t>x</w:t>
      </w:r>
      <w:r w:rsidRPr="00CA4B33">
        <w:rPr>
          <w:rFonts w:ascii="STIX" w:eastAsia="Times New Roman" w:hAnsi="STIX"/>
          <w:sz w:val="20"/>
          <w:szCs w:val="24"/>
        </w:rPr>
        <w:t xml:space="preserve"> and taking the natural logarithm to yield</w:t>
      </w:r>
    </w:p>
    <w:p w:rsidR="00CA4B33" w:rsidRPr="00CA4B33" w:rsidRDefault="00CA4B33" w:rsidP="00CA4B33">
      <w:pPr>
        <w:spacing w:after="0" w:line="240" w:lineRule="auto"/>
        <w:rPr>
          <w:rFonts w:ascii="STIX" w:eastAsia="Times New Roman" w:hAnsi="STIX"/>
          <w:sz w:val="20"/>
          <w:szCs w:val="24"/>
        </w:rPr>
      </w:pPr>
    </w:p>
    <w:p w:rsidR="00CA4B33" w:rsidRPr="00CA4B33" w:rsidRDefault="00CA4B33" w:rsidP="00CA4B33">
      <w:pPr>
        <w:spacing w:after="0" w:line="240" w:lineRule="auto"/>
        <w:rPr>
          <w:rFonts w:ascii="STIX" w:eastAsia="Times New Roman" w:hAnsi="STIX"/>
          <w:sz w:val="20"/>
          <w:szCs w:val="24"/>
        </w:rPr>
      </w:pPr>
      <w:r w:rsidRPr="00CA4B33">
        <w:rPr>
          <w:rFonts w:ascii="STIX" w:eastAsia="Times New Roman" w:hAnsi="STIX" w:cs="STIX MathJax Main"/>
          <w:position w:val="-12"/>
          <w:sz w:val="20"/>
          <w:szCs w:val="24"/>
        </w:rPr>
        <w:object w:dxaOrig="21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10" type="#_x0000_t75" style="width:105pt;height:18pt" o:ole="">
            <v:imagedata r:id="rId8" o:title=""/>
          </v:shape>
          <o:OLEObject Type="Embed" ProgID="Equation.DSMT4" ShapeID="_x0000_i13410" DrawAspect="Content" ObjectID="_1552403450" r:id="rId9"/>
        </w:object>
      </w:r>
    </w:p>
    <w:p w:rsidR="00CA4B33" w:rsidRPr="00CA4B33" w:rsidRDefault="00CA4B33" w:rsidP="00CA4B33">
      <w:pPr>
        <w:spacing w:after="0" w:line="240" w:lineRule="auto"/>
        <w:rPr>
          <w:rFonts w:ascii="STIX" w:eastAsia="Times New Roman" w:hAnsi="STIX"/>
          <w:sz w:val="20"/>
          <w:szCs w:val="24"/>
        </w:rPr>
      </w:pPr>
    </w:p>
    <w:p w:rsidR="00CA4B33" w:rsidRPr="00CA4B33" w:rsidRDefault="00CA4B33" w:rsidP="00CA4B33">
      <w:pPr>
        <w:spacing w:after="0" w:line="240" w:lineRule="auto"/>
        <w:rPr>
          <w:rFonts w:ascii="STIX" w:eastAsia="Times New Roman" w:hAnsi="STIX"/>
          <w:sz w:val="20"/>
          <w:szCs w:val="24"/>
        </w:rPr>
      </w:pPr>
      <w:r w:rsidRPr="00CA4B33">
        <w:rPr>
          <w:rFonts w:ascii="STIX" w:eastAsia="Times New Roman" w:hAnsi="STIX"/>
          <w:sz w:val="20"/>
          <w:szCs w:val="24"/>
        </w:rPr>
        <w:t>Therefore, if the model holds, a plot of ln</w:t>
      </w:r>
      <w:r w:rsidRPr="00CA4B33">
        <w:rPr>
          <w:rFonts w:ascii="Courier New" w:eastAsia="Times New Roman" w:hAnsi="Courier New"/>
          <w:sz w:val="20"/>
          <w:szCs w:val="24"/>
        </w:rPr>
        <w:t>(</w:t>
      </w:r>
      <w:r w:rsidRPr="00CA4B33">
        <w:rPr>
          <w:rFonts w:ascii="STIX" w:eastAsia="Times New Roman" w:hAnsi="STIX"/>
          <w:i/>
          <w:sz w:val="20"/>
          <w:szCs w:val="24"/>
        </w:rPr>
        <w:t>y</w:t>
      </w:r>
      <w:r w:rsidRPr="00CA4B33">
        <w:rPr>
          <w:rFonts w:ascii="Courier New" w:eastAsia="Times New Roman" w:hAnsi="Courier New"/>
          <w:sz w:val="20"/>
          <w:szCs w:val="24"/>
        </w:rPr>
        <w:t>/</w:t>
      </w:r>
      <w:r w:rsidRPr="00CA4B33">
        <w:rPr>
          <w:rFonts w:ascii="STIX" w:eastAsia="Times New Roman" w:hAnsi="STIX"/>
          <w:i/>
          <w:sz w:val="20"/>
          <w:szCs w:val="24"/>
        </w:rPr>
        <w:t>x</w:t>
      </w:r>
      <w:r w:rsidRPr="00CA4B33">
        <w:rPr>
          <w:rFonts w:ascii="Courier New" w:eastAsia="Times New Roman" w:hAnsi="Courier New"/>
          <w:sz w:val="20"/>
          <w:szCs w:val="24"/>
        </w:rPr>
        <w:t>)</w:t>
      </w:r>
      <w:r w:rsidRPr="00CA4B33">
        <w:rPr>
          <w:rFonts w:ascii="STIX" w:eastAsia="Times New Roman" w:hAnsi="STIX"/>
          <w:sz w:val="20"/>
          <w:szCs w:val="24"/>
        </w:rPr>
        <w:t xml:space="preserve"> versus </w:t>
      </w:r>
      <w:r w:rsidRPr="00CA4B33">
        <w:rPr>
          <w:rFonts w:ascii="STIX" w:eastAsia="Times New Roman" w:hAnsi="STIX"/>
          <w:i/>
          <w:sz w:val="20"/>
          <w:szCs w:val="24"/>
        </w:rPr>
        <w:t>x</w:t>
      </w:r>
      <w:r w:rsidRPr="00CA4B33">
        <w:rPr>
          <w:rFonts w:ascii="STIX" w:eastAsia="Times New Roman" w:hAnsi="STIX"/>
          <w:sz w:val="20"/>
          <w:szCs w:val="24"/>
        </w:rPr>
        <w:t xml:space="preserve"> should yield a straight line with an intercept of ln</w:t>
      </w:r>
      <w:r w:rsidRPr="00CA4B33">
        <w:rPr>
          <w:rFonts w:ascii="Courier New" w:eastAsia="Times New Roman" w:hAnsi="Courier New"/>
          <w:i/>
          <w:sz w:val="20"/>
          <w:szCs w:val="24"/>
        </w:rPr>
        <w:sym w:font="Symbol" w:char="F061"/>
      </w:r>
      <w:r w:rsidRPr="00CA4B33">
        <w:rPr>
          <w:rFonts w:ascii="STIX" w:eastAsia="Times New Roman" w:hAnsi="STIX"/>
          <w:sz w:val="20"/>
          <w:szCs w:val="24"/>
          <w:vertAlign w:val="subscript"/>
        </w:rPr>
        <w:t>4</w:t>
      </w:r>
      <w:r w:rsidRPr="00CA4B33">
        <w:rPr>
          <w:rFonts w:ascii="STIX" w:eastAsia="Times New Roman" w:hAnsi="STIX"/>
          <w:sz w:val="20"/>
          <w:szCs w:val="24"/>
        </w:rPr>
        <w:t xml:space="preserve"> and a slope of </w:t>
      </w:r>
      <w:r w:rsidRPr="00CA4B33">
        <w:rPr>
          <w:rFonts w:ascii="Courier New" w:eastAsia="Times New Roman" w:hAnsi="Courier New"/>
          <w:i/>
          <w:sz w:val="20"/>
          <w:szCs w:val="24"/>
        </w:rPr>
        <w:sym w:font="Symbol" w:char="F062"/>
      </w:r>
      <w:r w:rsidRPr="00CA4B33">
        <w:rPr>
          <w:rFonts w:ascii="STIX" w:eastAsia="Times New Roman" w:hAnsi="STIX"/>
          <w:sz w:val="20"/>
          <w:szCs w:val="24"/>
          <w:vertAlign w:val="subscript"/>
        </w:rPr>
        <w:t>4</w:t>
      </w:r>
      <w:r w:rsidRPr="00CA4B33">
        <w:rPr>
          <w:rFonts w:ascii="STIX" w:eastAsia="Times New Roman" w:hAnsi="STIX"/>
          <w:sz w:val="20"/>
          <w:szCs w:val="24"/>
        </w:rPr>
        <w:t>.</w:t>
      </w:r>
    </w:p>
    <w:p w:rsidR="00CA4B33" w:rsidRPr="00CA4B33" w:rsidRDefault="00CA4B33" w:rsidP="00CA4B33">
      <w:pPr>
        <w:spacing w:after="0" w:line="240" w:lineRule="auto"/>
        <w:rPr>
          <w:rFonts w:ascii="STIX" w:eastAsia="Times New Roman" w:hAnsi="STIX"/>
          <w:sz w:val="20"/>
          <w:szCs w:val="24"/>
        </w:rPr>
      </w:pPr>
    </w:p>
    <w:tbl>
      <w:tblPr>
        <w:tblW w:w="3240" w:type="dxa"/>
        <w:tblInd w:w="468" w:type="dxa"/>
        <w:tblLook w:val="0000"/>
      </w:tblPr>
      <w:tblGrid>
        <w:gridCol w:w="900"/>
        <w:gridCol w:w="1080"/>
        <w:gridCol w:w="1260"/>
      </w:tblGrid>
      <w:tr w:rsidR="00CA4B33" w:rsidRPr="00CA4B33" w:rsidTr="00FF7247">
        <w:trPr>
          <w:trHeight w:val="144"/>
        </w:trPr>
        <w:tc>
          <w:tcPr>
            <w:tcW w:w="900" w:type="dxa"/>
            <w:tcBorders>
              <w:top w:val="single" w:sz="12" w:space="0" w:color="auto"/>
              <w:bottom w:val="single" w:sz="4" w:space="0" w:color="auto"/>
            </w:tcBorders>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b/>
                <w:i/>
                <w:sz w:val="18"/>
                <w:szCs w:val="18"/>
              </w:rPr>
            </w:pPr>
            <w:r w:rsidRPr="00CA4B33">
              <w:rPr>
                <w:rFonts w:ascii="STIX" w:eastAsia="Times New Roman" w:hAnsi="STIX" w:cs="STIX MathJax Main"/>
                <w:b/>
                <w:i/>
                <w:sz w:val="18"/>
                <w:szCs w:val="18"/>
              </w:rPr>
              <w:t>x</w:t>
            </w:r>
          </w:p>
        </w:tc>
        <w:tc>
          <w:tcPr>
            <w:tcW w:w="1080" w:type="dxa"/>
            <w:tcBorders>
              <w:top w:val="single" w:sz="12" w:space="0" w:color="auto"/>
              <w:bottom w:val="single" w:sz="4" w:space="0" w:color="auto"/>
            </w:tcBorders>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b/>
                <w:i/>
                <w:sz w:val="18"/>
                <w:szCs w:val="18"/>
              </w:rPr>
            </w:pPr>
            <w:r w:rsidRPr="00CA4B33">
              <w:rPr>
                <w:rFonts w:ascii="STIX" w:eastAsia="Times New Roman" w:hAnsi="STIX" w:cs="STIX MathJax Main"/>
                <w:b/>
                <w:i/>
                <w:sz w:val="18"/>
                <w:szCs w:val="18"/>
              </w:rPr>
              <w:t>y</w:t>
            </w:r>
          </w:p>
        </w:tc>
        <w:tc>
          <w:tcPr>
            <w:tcW w:w="1260" w:type="dxa"/>
            <w:tcBorders>
              <w:top w:val="single" w:sz="12" w:space="0" w:color="auto"/>
              <w:bottom w:val="single" w:sz="4" w:space="0" w:color="auto"/>
            </w:tcBorders>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b/>
                <w:sz w:val="18"/>
                <w:szCs w:val="18"/>
              </w:rPr>
            </w:pPr>
            <w:r w:rsidRPr="00CA4B33">
              <w:rPr>
                <w:rFonts w:ascii="STIX" w:eastAsia="Times New Roman" w:hAnsi="STIX" w:cs="STIX MathJax Main"/>
                <w:b/>
                <w:sz w:val="18"/>
                <w:szCs w:val="18"/>
              </w:rPr>
              <w:t>ln</w:t>
            </w:r>
            <w:r w:rsidRPr="00CA4B33">
              <w:rPr>
                <w:rFonts w:ascii="Courier New" w:eastAsia="Times New Roman" w:hAnsi="Courier New" w:cs="STIX MathJax Main"/>
                <w:b/>
                <w:sz w:val="18"/>
                <w:szCs w:val="18"/>
              </w:rPr>
              <w:t>(</w:t>
            </w:r>
            <w:r w:rsidRPr="00CA4B33">
              <w:rPr>
                <w:rFonts w:ascii="STIX" w:eastAsia="Times New Roman" w:hAnsi="STIX" w:cs="STIX MathJax Main"/>
                <w:b/>
                <w:i/>
                <w:sz w:val="18"/>
                <w:szCs w:val="18"/>
              </w:rPr>
              <w:t>y</w:t>
            </w:r>
            <w:r w:rsidRPr="00CA4B33">
              <w:rPr>
                <w:rFonts w:ascii="Courier New" w:eastAsia="Times New Roman" w:hAnsi="Courier New" w:cs="STIX MathJax Main"/>
                <w:b/>
                <w:sz w:val="18"/>
                <w:szCs w:val="18"/>
              </w:rPr>
              <w:t>/</w:t>
            </w:r>
            <w:r w:rsidRPr="00CA4B33">
              <w:rPr>
                <w:rFonts w:ascii="STIX" w:eastAsia="Times New Roman" w:hAnsi="STIX" w:cs="STIX MathJax Main"/>
                <w:b/>
                <w:i/>
                <w:sz w:val="18"/>
                <w:szCs w:val="18"/>
              </w:rPr>
              <w:t>x</w:t>
            </w:r>
            <w:r w:rsidRPr="00CA4B33">
              <w:rPr>
                <w:rFonts w:ascii="Courier New" w:eastAsia="Times New Roman" w:hAnsi="Courier New" w:cs="STIX MathJax Main"/>
                <w:b/>
                <w:sz w:val="18"/>
                <w:szCs w:val="18"/>
              </w:rPr>
              <w:t>)</w:t>
            </w:r>
          </w:p>
        </w:tc>
      </w:tr>
      <w:tr w:rsidR="00CA4B33" w:rsidRPr="00CA4B33" w:rsidTr="00FF7247">
        <w:trPr>
          <w:trHeight w:val="144"/>
        </w:trPr>
        <w:tc>
          <w:tcPr>
            <w:tcW w:w="900" w:type="dxa"/>
            <w:tcBorders>
              <w:top w:val="single" w:sz="4" w:space="0" w:color="auto"/>
            </w:tcBorders>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0.1</w:t>
            </w:r>
          </w:p>
        </w:tc>
        <w:tc>
          <w:tcPr>
            <w:tcW w:w="1080" w:type="dxa"/>
            <w:tcBorders>
              <w:top w:val="single" w:sz="4" w:space="0" w:color="auto"/>
            </w:tcBorders>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0.75</w:t>
            </w:r>
          </w:p>
        </w:tc>
        <w:tc>
          <w:tcPr>
            <w:tcW w:w="1260" w:type="dxa"/>
            <w:tcBorders>
              <w:top w:val="single" w:sz="4" w:space="0" w:color="auto"/>
            </w:tcBorders>
            <w:shd w:val="clear" w:color="auto" w:fill="auto"/>
            <w:noWrap/>
            <w:vAlign w:val="center"/>
          </w:tcPr>
          <w:p w:rsidR="00CA4B33" w:rsidRPr="00CA4B33" w:rsidRDefault="00CA4B33" w:rsidP="00CA4B33">
            <w:pPr>
              <w:spacing w:after="0" w:line="240" w:lineRule="auto"/>
              <w:jc w:val="right"/>
              <w:rPr>
                <w:rFonts w:ascii="STIX MathJax Main" w:eastAsia="Times New Roman" w:hAnsi="STIX MathJax Main" w:cs="STIX MathJax Main"/>
                <w:sz w:val="18"/>
                <w:szCs w:val="18"/>
              </w:rPr>
            </w:pPr>
            <w:r w:rsidRPr="00CA4B33">
              <w:rPr>
                <w:rFonts w:ascii="STIX" w:eastAsia="Times New Roman" w:hAnsi="STIX" w:cs="STIX MathJax Main"/>
                <w:sz w:val="18"/>
                <w:szCs w:val="18"/>
              </w:rPr>
              <w:t>2.014903</w:t>
            </w:r>
          </w:p>
        </w:tc>
      </w:tr>
      <w:tr w:rsidR="00CA4B33" w:rsidRPr="00CA4B33" w:rsidTr="00FF7247">
        <w:trPr>
          <w:trHeight w:val="144"/>
        </w:trPr>
        <w:tc>
          <w:tcPr>
            <w:tcW w:w="900" w:type="dxa"/>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0.2</w:t>
            </w:r>
          </w:p>
        </w:tc>
        <w:tc>
          <w:tcPr>
            <w:tcW w:w="1080" w:type="dxa"/>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1.25</w:t>
            </w:r>
          </w:p>
        </w:tc>
        <w:tc>
          <w:tcPr>
            <w:tcW w:w="1260" w:type="dxa"/>
            <w:shd w:val="clear" w:color="auto" w:fill="auto"/>
            <w:noWrap/>
            <w:vAlign w:val="center"/>
          </w:tcPr>
          <w:p w:rsidR="00CA4B33" w:rsidRPr="00CA4B33" w:rsidRDefault="00CA4B33" w:rsidP="00CA4B33">
            <w:pPr>
              <w:spacing w:after="0" w:line="240" w:lineRule="auto"/>
              <w:jc w:val="right"/>
              <w:rPr>
                <w:rFonts w:ascii="STIX MathJax Main" w:eastAsia="Times New Roman" w:hAnsi="STIX MathJax Main" w:cs="STIX MathJax Main"/>
                <w:sz w:val="18"/>
                <w:szCs w:val="18"/>
              </w:rPr>
            </w:pPr>
            <w:r w:rsidRPr="00CA4B33">
              <w:rPr>
                <w:rFonts w:ascii="STIX" w:eastAsia="Times New Roman" w:hAnsi="STIX" w:cs="STIX MathJax Main"/>
                <w:sz w:val="18"/>
                <w:szCs w:val="18"/>
              </w:rPr>
              <w:t>1.832581</w:t>
            </w:r>
          </w:p>
        </w:tc>
      </w:tr>
      <w:tr w:rsidR="00CA4B33" w:rsidRPr="00CA4B33" w:rsidTr="00FF7247">
        <w:trPr>
          <w:trHeight w:val="144"/>
        </w:trPr>
        <w:tc>
          <w:tcPr>
            <w:tcW w:w="900" w:type="dxa"/>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0.4</w:t>
            </w:r>
          </w:p>
        </w:tc>
        <w:tc>
          <w:tcPr>
            <w:tcW w:w="1080" w:type="dxa"/>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1.45</w:t>
            </w:r>
          </w:p>
        </w:tc>
        <w:tc>
          <w:tcPr>
            <w:tcW w:w="1260" w:type="dxa"/>
            <w:shd w:val="clear" w:color="auto" w:fill="auto"/>
            <w:noWrap/>
            <w:vAlign w:val="center"/>
          </w:tcPr>
          <w:p w:rsidR="00CA4B33" w:rsidRPr="00CA4B33" w:rsidRDefault="00CA4B33" w:rsidP="00CA4B33">
            <w:pPr>
              <w:spacing w:after="0" w:line="240" w:lineRule="auto"/>
              <w:jc w:val="right"/>
              <w:rPr>
                <w:rFonts w:ascii="STIX MathJax Main" w:eastAsia="Times New Roman" w:hAnsi="STIX MathJax Main" w:cs="STIX MathJax Main"/>
                <w:sz w:val="18"/>
                <w:szCs w:val="18"/>
              </w:rPr>
            </w:pPr>
            <w:r w:rsidRPr="00CA4B33">
              <w:rPr>
                <w:rFonts w:ascii="STIX" w:eastAsia="Times New Roman" w:hAnsi="STIX" w:cs="STIX MathJax Main"/>
                <w:sz w:val="18"/>
                <w:szCs w:val="18"/>
              </w:rPr>
              <w:t>1.287854</w:t>
            </w:r>
          </w:p>
        </w:tc>
      </w:tr>
      <w:tr w:rsidR="00CA4B33" w:rsidRPr="00CA4B33" w:rsidTr="00FF7247">
        <w:trPr>
          <w:trHeight w:val="144"/>
        </w:trPr>
        <w:tc>
          <w:tcPr>
            <w:tcW w:w="900" w:type="dxa"/>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0.6</w:t>
            </w:r>
          </w:p>
        </w:tc>
        <w:tc>
          <w:tcPr>
            <w:tcW w:w="1080" w:type="dxa"/>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1.25</w:t>
            </w:r>
          </w:p>
        </w:tc>
        <w:tc>
          <w:tcPr>
            <w:tcW w:w="1260" w:type="dxa"/>
            <w:shd w:val="clear" w:color="auto" w:fill="auto"/>
            <w:noWrap/>
            <w:vAlign w:val="center"/>
          </w:tcPr>
          <w:p w:rsidR="00CA4B33" w:rsidRPr="00CA4B33" w:rsidRDefault="00CA4B33" w:rsidP="00CA4B33">
            <w:pPr>
              <w:spacing w:after="0" w:line="240" w:lineRule="auto"/>
              <w:jc w:val="right"/>
              <w:rPr>
                <w:rFonts w:ascii="STIX MathJax Main" w:eastAsia="Times New Roman" w:hAnsi="STIX MathJax Main" w:cs="STIX MathJax Main"/>
                <w:sz w:val="18"/>
                <w:szCs w:val="18"/>
              </w:rPr>
            </w:pPr>
            <w:r w:rsidRPr="00CA4B33">
              <w:rPr>
                <w:rFonts w:ascii="STIX" w:eastAsia="Times New Roman" w:hAnsi="STIX" w:cs="STIX MathJax Main"/>
                <w:sz w:val="18"/>
                <w:szCs w:val="18"/>
              </w:rPr>
              <w:t>0.733969</w:t>
            </w:r>
          </w:p>
        </w:tc>
      </w:tr>
      <w:tr w:rsidR="00CA4B33" w:rsidRPr="00CA4B33" w:rsidTr="00FF7247">
        <w:trPr>
          <w:trHeight w:val="144"/>
        </w:trPr>
        <w:tc>
          <w:tcPr>
            <w:tcW w:w="900" w:type="dxa"/>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0.9</w:t>
            </w:r>
          </w:p>
        </w:tc>
        <w:tc>
          <w:tcPr>
            <w:tcW w:w="1080" w:type="dxa"/>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0.85</w:t>
            </w:r>
          </w:p>
        </w:tc>
        <w:tc>
          <w:tcPr>
            <w:tcW w:w="1260" w:type="dxa"/>
            <w:shd w:val="clear" w:color="auto" w:fill="auto"/>
            <w:noWrap/>
            <w:vAlign w:val="center"/>
          </w:tcPr>
          <w:p w:rsidR="00CA4B33" w:rsidRPr="00CA4B33" w:rsidRDefault="00CA4B33" w:rsidP="00CA4B33">
            <w:pPr>
              <w:spacing w:after="0" w:line="240" w:lineRule="auto"/>
              <w:jc w:val="right"/>
              <w:rPr>
                <w:rFonts w:ascii="STIX MathJax Main" w:eastAsia="Times New Roman" w:hAnsi="STIX MathJax Main" w:cs="STIX MathJax Main"/>
                <w:sz w:val="18"/>
                <w:szCs w:val="18"/>
              </w:rPr>
            </w:pPr>
            <w:r w:rsidRPr="00CA4B33">
              <w:rPr>
                <w:rFonts w:ascii="Courier New" w:eastAsia="Times New Roman" w:hAnsi="Courier New" w:cs="STIX MathJax Main"/>
                <w:sz w:val="18"/>
                <w:szCs w:val="18"/>
              </w:rPr>
              <w:t>–</w:t>
            </w:r>
            <w:r w:rsidRPr="00CA4B33">
              <w:rPr>
                <w:rFonts w:ascii="STIX" w:eastAsia="Times New Roman" w:hAnsi="STIX" w:cs="STIX MathJax Main"/>
                <w:sz w:val="18"/>
                <w:szCs w:val="18"/>
              </w:rPr>
              <w:t>0.05716</w:t>
            </w:r>
          </w:p>
        </w:tc>
      </w:tr>
      <w:tr w:rsidR="00CA4B33" w:rsidRPr="00CA4B33" w:rsidTr="00FF7247">
        <w:trPr>
          <w:trHeight w:val="144"/>
        </w:trPr>
        <w:tc>
          <w:tcPr>
            <w:tcW w:w="900" w:type="dxa"/>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1.3</w:t>
            </w:r>
          </w:p>
        </w:tc>
        <w:tc>
          <w:tcPr>
            <w:tcW w:w="1080" w:type="dxa"/>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0.55</w:t>
            </w:r>
          </w:p>
        </w:tc>
        <w:tc>
          <w:tcPr>
            <w:tcW w:w="1260" w:type="dxa"/>
            <w:shd w:val="clear" w:color="auto" w:fill="auto"/>
            <w:noWrap/>
            <w:vAlign w:val="center"/>
          </w:tcPr>
          <w:p w:rsidR="00CA4B33" w:rsidRPr="00CA4B33" w:rsidRDefault="00CA4B33" w:rsidP="00CA4B33">
            <w:pPr>
              <w:spacing w:after="0" w:line="240" w:lineRule="auto"/>
              <w:jc w:val="right"/>
              <w:rPr>
                <w:rFonts w:ascii="STIX MathJax Main" w:eastAsia="Times New Roman" w:hAnsi="STIX MathJax Main" w:cs="STIX MathJax Main"/>
                <w:sz w:val="18"/>
                <w:szCs w:val="18"/>
              </w:rPr>
            </w:pPr>
            <w:r w:rsidRPr="00CA4B33">
              <w:rPr>
                <w:rFonts w:ascii="Courier New" w:eastAsia="Times New Roman" w:hAnsi="Courier New" w:cs="STIX MathJax Main"/>
                <w:sz w:val="18"/>
                <w:szCs w:val="18"/>
              </w:rPr>
              <w:t>–</w:t>
            </w:r>
            <w:r w:rsidRPr="00CA4B33">
              <w:rPr>
                <w:rFonts w:ascii="STIX" w:eastAsia="Times New Roman" w:hAnsi="STIX" w:cs="STIX MathJax Main"/>
                <w:sz w:val="18"/>
                <w:szCs w:val="18"/>
              </w:rPr>
              <w:t>0.8602</w:t>
            </w:r>
          </w:p>
        </w:tc>
      </w:tr>
      <w:tr w:rsidR="00CA4B33" w:rsidRPr="00CA4B33" w:rsidTr="00FF7247">
        <w:trPr>
          <w:trHeight w:val="144"/>
        </w:trPr>
        <w:tc>
          <w:tcPr>
            <w:tcW w:w="900" w:type="dxa"/>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1.5</w:t>
            </w:r>
          </w:p>
        </w:tc>
        <w:tc>
          <w:tcPr>
            <w:tcW w:w="1080" w:type="dxa"/>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0.35</w:t>
            </w:r>
          </w:p>
        </w:tc>
        <w:tc>
          <w:tcPr>
            <w:tcW w:w="1260" w:type="dxa"/>
            <w:shd w:val="clear" w:color="auto" w:fill="auto"/>
            <w:noWrap/>
            <w:vAlign w:val="center"/>
          </w:tcPr>
          <w:p w:rsidR="00CA4B33" w:rsidRPr="00CA4B33" w:rsidRDefault="00CA4B33" w:rsidP="00CA4B33">
            <w:pPr>
              <w:spacing w:after="0" w:line="240" w:lineRule="auto"/>
              <w:jc w:val="right"/>
              <w:rPr>
                <w:rFonts w:ascii="STIX MathJax Main" w:eastAsia="Times New Roman" w:hAnsi="STIX MathJax Main" w:cs="STIX MathJax Main"/>
                <w:sz w:val="18"/>
                <w:szCs w:val="18"/>
              </w:rPr>
            </w:pPr>
            <w:r w:rsidRPr="00CA4B33">
              <w:rPr>
                <w:rFonts w:ascii="Courier New" w:eastAsia="Times New Roman" w:hAnsi="Courier New" w:cs="STIX MathJax Main"/>
                <w:sz w:val="18"/>
                <w:szCs w:val="18"/>
              </w:rPr>
              <w:t>–</w:t>
            </w:r>
            <w:r w:rsidRPr="00CA4B33">
              <w:rPr>
                <w:rFonts w:ascii="STIX" w:eastAsia="Times New Roman" w:hAnsi="STIX" w:cs="STIX MathJax Main"/>
                <w:sz w:val="18"/>
                <w:szCs w:val="18"/>
              </w:rPr>
              <w:t>1.45529</w:t>
            </w:r>
          </w:p>
        </w:tc>
      </w:tr>
      <w:tr w:rsidR="00CA4B33" w:rsidRPr="00CA4B33" w:rsidTr="00FF7247">
        <w:trPr>
          <w:trHeight w:val="144"/>
        </w:trPr>
        <w:tc>
          <w:tcPr>
            <w:tcW w:w="900" w:type="dxa"/>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1.7</w:t>
            </w:r>
          </w:p>
        </w:tc>
        <w:tc>
          <w:tcPr>
            <w:tcW w:w="1080" w:type="dxa"/>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0.28</w:t>
            </w:r>
          </w:p>
        </w:tc>
        <w:tc>
          <w:tcPr>
            <w:tcW w:w="1260" w:type="dxa"/>
            <w:shd w:val="clear" w:color="auto" w:fill="auto"/>
            <w:noWrap/>
            <w:vAlign w:val="center"/>
          </w:tcPr>
          <w:p w:rsidR="00CA4B33" w:rsidRPr="00CA4B33" w:rsidRDefault="00CA4B33" w:rsidP="00CA4B33">
            <w:pPr>
              <w:spacing w:after="0" w:line="240" w:lineRule="auto"/>
              <w:jc w:val="right"/>
              <w:rPr>
                <w:rFonts w:ascii="STIX MathJax Main" w:eastAsia="Times New Roman" w:hAnsi="STIX MathJax Main" w:cs="STIX MathJax Main"/>
                <w:sz w:val="18"/>
                <w:szCs w:val="18"/>
              </w:rPr>
            </w:pPr>
            <w:r w:rsidRPr="00CA4B33">
              <w:rPr>
                <w:rFonts w:ascii="Courier New" w:eastAsia="Times New Roman" w:hAnsi="Courier New" w:cs="STIX MathJax Main"/>
                <w:sz w:val="18"/>
                <w:szCs w:val="18"/>
              </w:rPr>
              <w:t>–</w:t>
            </w:r>
            <w:r w:rsidRPr="00CA4B33">
              <w:rPr>
                <w:rFonts w:ascii="STIX" w:eastAsia="Times New Roman" w:hAnsi="STIX" w:cs="STIX MathJax Main"/>
                <w:sz w:val="18"/>
                <w:szCs w:val="18"/>
              </w:rPr>
              <w:t>1.80359</w:t>
            </w:r>
          </w:p>
        </w:tc>
      </w:tr>
      <w:tr w:rsidR="00CA4B33" w:rsidRPr="00CA4B33" w:rsidTr="00FF7247">
        <w:trPr>
          <w:trHeight w:val="144"/>
        </w:trPr>
        <w:tc>
          <w:tcPr>
            <w:tcW w:w="900" w:type="dxa"/>
            <w:tcBorders>
              <w:bottom w:val="single" w:sz="12" w:space="0" w:color="auto"/>
            </w:tcBorders>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1.8</w:t>
            </w:r>
          </w:p>
        </w:tc>
        <w:tc>
          <w:tcPr>
            <w:tcW w:w="1080" w:type="dxa"/>
            <w:tcBorders>
              <w:bottom w:val="single" w:sz="12" w:space="0" w:color="auto"/>
            </w:tcBorders>
            <w:shd w:val="clear" w:color="auto" w:fill="auto"/>
            <w:noWrap/>
            <w:vAlign w:val="center"/>
          </w:tcPr>
          <w:p w:rsidR="00CA4B33" w:rsidRPr="00CA4B33" w:rsidRDefault="00CA4B33" w:rsidP="00CA4B33">
            <w:pPr>
              <w:spacing w:after="0" w:line="240" w:lineRule="auto"/>
              <w:jc w:val="center"/>
              <w:rPr>
                <w:rFonts w:ascii="STIX MathJax Main" w:eastAsia="Times New Roman" w:hAnsi="STIX MathJax Main" w:cs="STIX MathJax Main"/>
                <w:sz w:val="18"/>
                <w:szCs w:val="18"/>
              </w:rPr>
            </w:pPr>
            <w:r w:rsidRPr="00CA4B33">
              <w:rPr>
                <w:rFonts w:ascii="STIX" w:eastAsia="Times New Roman" w:hAnsi="STIX" w:cs="STIX MathJax Main"/>
                <w:sz w:val="18"/>
                <w:szCs w:val="18"/>
              </w:rPr>
              <w:t>0.18</w:t>
            </w:r>
          </w:p>
        </w:tc>
        <w:tc>
          <w:tcPr>
            <w:tcW w:w="1260" w:type="dxa"/>
            <w:tcBorders>
              <w:bottom w:val="single" w:sz="12" w:space="0" w:color="auto"/>
            </w:tcBorders>
            <w:shd w:val="clear" w:color="auto" w:fill="auto"/>
            <w:noWrap/>
            <w:vAlign w:val="center"/>
          </w:tcPr>
          <w:p w:rsidR="00CA4B33" w:rsidRPr="00CA4B33" w:rsidRDefault="00CA4B33" w:rsidP="00CA4B33">
            <w:pPr>
              <w:spacing w:after="0" w:line="240" w:lineRule="auto"/>
              <w:jc w:val="right"/>
              <w:rPr>
                <w:rFonts w:ascii="STIX MathJax Main" w:eastAsia="Times New Roman" w:hAnsi="STIX MathJax Main" w:cs="STIX MathJax Main"/>
                <w:sz w:val="18"/>
                <w:szCs w:val="18"/>
              </w:rPr>
            </w:pPr>
            <w:r w:rsidRPr="00CA4B33">
              <w:rPr>
                <w:rFonts w:ascii="Courier New" w:eastAsia="Times New Roman" w:hAnsi="Courier New" w:cs="STIX MathJax Main"/>
                <w:sz w:val="18"/>
                <w:szCs w:val="18"/>
              </w:rPr>
              <w:t>–</w:t>
            </w:r>
            <w:r w:rsidRPr="00CA4B33">
              <w:rPr>
                <w:rFonts w:ascii="STIX" w:eastAsia="Times New Roman" w:hAnsi="STIX" w:cs="STIX MathJax Main"/>
                <w:sz w:val="18"/>
                <w:szCs w:val="18"/>
              </w:rPr>
              <w:t>2.30259</w:t>
            </w:r>
          </w:p>
        </w:tc>
      </w:tr>
    </w:tbl>
    <w:p w:rsidR="00CA4B33" w:rsidRPr="00CA4B33" w:rsidRDefault="00CA4B33" w:rsidP="00CA4B33">
      <w:pPr>
        <w:spacing w:after="0" w:line="240" w:lineRule="auto"/>
        <w:rPr>
          <w:rFonts w:ascii="STIX" w:eastAsia="Times New Roman" w:hAnsi="STIX"/>
          <w:sz w:val="20"/>
          <w:szCs w:val="24"/>
        </w:rPr>
      </w:pPr>
    </w:p>
    <w:p w:rsidR="00CA4B33" w:rsidRPr="00CA4B33" w:rsidRDefault="00CA4B33" w:rsidP="00CA4B33">
      <w:pPr>
        <w:spacing w:after="0" w:line="240" w:lineRule="auto"/>
        <w:rPr>
          <w:rFonts w:ascii="STIX" w:eastAsia="Times New Roman" w:hAnsi="STIX"/>
          <w:sz w:val="20"/>
          <w:szCs w:val="24"/>
        </w:rPr>
      </w:pPr>
      <w:r w:rsidRPr="00CA4B33">
        <w:rPr>
          <w:rFonts w:ascii="STIX" w:eastAsia="Times New Roman" w:hAnsi="STIX"/>
          <w:sz w:val="20"/>
          <w:szCs w:val="24"/>
        </w:rPr>
        <w:drawing>
          <wp:inline distT="0" distB="0" distL="0" distR="0">
            <wp:extent cx="2790825" cy="1495425"/>
            <wp:effectExtent l="0" t="0" r="0" b="0"/>
            <wp:docPr id="26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cstate="print"/>
                    <a:srcRect/>
                    <a:stretch>
                      <a:fillRect/>
                    </a:stretch>
                  </pic:blipFill>
                  <pic:spPr bwMode="auto">
                    <a:xfrm>
                      <a:off x="0" y="0"/>
                      <a:ext cx="2790825" cy="1495425"/>
                    </a:xfrm>
                    <a:prstGeom prst="rect">
                      <a:avLst/>
                    </a:prstGeom>
                    <a:noFill/>
                    <a:ln w="9525">
                      <a:noFill/>
                      <a:miter lim="800000"/>
                      <a:headEnd/>
                      <a:tailEnd/>
                    </a:ln>
                  </pic:spPr>
                </pic:pic>
              </a:graphicData>
            </a:graphic>
          </wp:inline>
        </w:drawing>
      </w:r>
    </w:p>
    <w:p w:rsidR="00CA4B33" w:rsidRPr="00CA4B33" w:rsidRDefault="00CA4B33" w:rsidP="00CA4B33">
      <w:pPr>
        <w:spacing w:after="0" w:line="240" w:lineRule="auto"/>
        <w:rPr>
          <w:rFonts w:ascii="STIX" w:eastAsia="Times New Roman" w:hAnsi="STIX"/>
          <w:sz w:val="20"/>
          <w:szCs w:val="24"/>
        </w:rPr>
      </w:pPr>
    </w:p>
    <w:p w:rsidR="00CA4B33" w:rsidRPr="00CA4B33" w:rsidRDefault="00CA4B33" w:rsidP="00CA4B33">
      <w:pPr>
        <w:spacing w:after="0" w:line="240" w:lineRule="auto"/>
        <w:rPr>
          <w:rFonts w:ascii="STIX" w:eastAsia="Times New Roman" w:hAnsi="STIX"/>
          <w:sz w:val="20"/>
          <w:szCs w:val="24"/>
        </w:rPr>
      </w:pPr>
      <w:r w:rsidRPr="00CA4B33">
        <w:rPr>
          <w:rFonts w:ascii="STIX" w:eastAsia="Times New Roman" w:hAnsi="STIX"/>
          <w:sz w:val="20"/>
          <w:szCs w:val="24"/>
        </w:rPr>
        <w:t xml:space="preserve">Therefore, </w:t>
      </w:r>
      <w:r w:rsidRPr="00CA4B33">
        <w:rPr>
          <w:rFonts w:ascii="Courier New" w:eastAsia="Times New Roman" w:hAnsi="Courier New"/>
          <w:i/>
          <w:sz w:val="20"/>
          <w:szCs w:val="24"/>
        </w:rPr>
        <w:sym w:font="Symbol" w:char="F062"/>
      </w:r>
      <w:r w:rsidRPr="00CA4B33">
        <w:rPr>
          <w:rFonts w:ascii="STIX" w:eastAsia="Times New Roman" w:hAnsi="STIX"/>
          <w:sz w:val="20"/>
          <w:szCs w:val="24"/>
          <w:vertAlign w:val="subscript"/>
        </w:rPr>
        <w:t>4</w:t>
      </w:r>
      <w:r w:rsidRPr="00CA4B33">
        <w:rPr>
          <w:rFonts w:ascii="STIX" w:eastAsia="Times New Roman" w:hAnsi="STIX"/>
          <w:sz w:val="20"/>
          <w:szCs w:val="24"/>
        </w:rPr>
        <w:t xml:space="preserve"> </w:t>
      </w:r>
      <w:r w:rsidRPr="00CA4B33">
        <w:rPr>
          <w:rFonts w:ascii="Courier New" w:eastAsia="Times New Roman" w:hAnsi="Courier New"/>
          <w:sz w:val="20"/>
          <w:szCs w:val="24"/>
        </w:rPr>
        <w:t>=</w:t>
      </w:r>
      <w:r w:rsidRPr="00CA4B33">
        <w:rPr>
          <w:rFonts w:ascii="STIX" w:eastAsia="Times New Roman" w:hAnsi="STIX"/>
          <w:sz w:val="20"/>
          <w:szCs w:val="24"/>
        </w:rPr>
        <w:t xml:space="preserve"> </w:t>
      </w:r>
      <w:r w:rsidRPr="00CA4B33">
        <w:rPr>
          <w:rFonts w:ascii="Courier New" w:eastAsia="Times New Roman" w:hAnsi="Courier New"/>
          <w:sz w:val="20"/>
          <w:szCs w:val="24"/>
        </w:rPr>
        <w:t>–</w:t>
      </w:r>
      <w:r w:rsidRPr="00CA4B33">
        <w:rPr>
          <w:rFonts w:ascii="STIX" w:eastAsia="Times New Roman" w:hAnsi="STIX"/>
          <w:sz w:val="20"/>
          <w:szCs w:val="24"/>
        </w:rPr>
        <w:t xml:space="preserve">2.4733 and </w:t>
      </w:r>
      <w:r w:rsidRPr="00CA4B33">
        <w:rPr>
          <w:rFonts w:ascii="Courier New" w:eastAsia="Times New Roman" w:hAnsi="Courier New"/>
          <w:i/>
          <w:sz w:val="20"/>
          <w:szCs w:val="24"/>
        </w:rPr>
        <w:sym w:font="Symbol" w:char="F061"/>
      </w:r>
      <w:r w:rsidRPr="00CA4B33">
        <w:rPr>
          <w:rFonts w:ascii="STIX" w:eastAsia="Times New Roman" w:hAnsi="STIX"/>
          <w:sz w:val="20"/>
          <w:szCs w:val="24"/>
          <w:vertAlign w:val="subscript"/>
        </w:rPr>
        <w:t>4</w:t>
      </w:r>
      <w:r w:rsidRPr="00CA4B33">
        <w:rPr>
          <w:rFonts w:ascii="STIX" w:eastAsia="Times New Roman" w:hAnsi="STIX"/>
          <w:sz w:val="20"/>
          <w:szCs w:val="24"/>
        </w:rPr>
        <w:t xml:space="preserve"> </w:t>
      </w:r>
      <w:r w:rsidRPr="00CA4B33">
        <w:rPr>
          <w:rFonts w:ascii="Courier New" w:eastAsia="Times New Roman" w:hAnsi="Courier New"/>
          <w:sz w:val="20"/>
          <w:szCs w:val="24"/>
        </w:rPr>
        <w:t>=</w:t>
      </w:r>
      <w:r w:rsidRPr="00CA4B33">
        <w:rPr>
          <w:rFonts w:ascii="STIX" w:eastAsia="Times New Roman" w:hAnsi="STIX"/>
          <w:sz w:val="20"/>
          <w:szCs w:val="24"/>
        </w:rPr>
        <w:t xml:space="preserve"> </w:t>
      </w:r>
      <w:r w:rsidRPr="00CA4B33">
        <w:rPr>
          <w:rFonts w:ascii="STIX" w:eastAsia="Times New Roman" w:hAnsi="STIX"/>
          <w:i/>
          <w:sz w:val="20"/>
          <w:szCs w:val="24"/>
        </w:rPr>
        <w:t>e</w:t>
      </w:r>
      <w:r w:rsidRPr="00CA4B33">
        <w:rPr>
          <w:rFonts w:ascii="STIX" w:eastAsia="Times New Roman" w:hAnsi="STIX"/>
          <w:sz w:val="20"/>
          <w:szCs w:val="24"/>
          <w:vertAlign w:val="superscript"/>
        </w:rPr>
        <w:t>2.2682</w:t>
      </w:r>
      <w:r w:rsidRPr="00CA4B33">
        <w:rPr>
          <w:rFonts w:ascii="STIX" w:eastAsia="Times New Roman" w:hAnsi="STIX"/>
          <w:sz w:val="20"/>
          <w:szCs w:val="24"/>
        </w:rPr>
        <w:t xml:space="preserve"> </w:t>
      </w:r>
      <w:r w:rsidRPr="00CA4B33">
        <w:rPr>
          <w:rFonts w:ascii="Courier New" w:eastAsia="Times New Roman" w:hAnsi="Courier New"/>
          <w:sz w:val="20"/>
          <w:szCs w:val="24"/>
        </w:rPr>
        <w:t>=</w:t>
      </w:r>
      <w:r w:rsidRPr="00CA4B33">
        <w:rPr>
          <w:rFonts w:ascii="STIX" w:eastAsia="Times New Roman" w:hAnsi="STIX"/>
          <w:sz w:val="20"/>
          <w:szCs w:val="24"/>
        </w:rPr>
        <w:t xml:space="preserve"> 9.661786, and the fit is</w:t>
      </w:r>
    </w:p>
    <w:p w:rsidR="00CA4B33" w:rsidRPr="00CA4B33" w:rsidRDefault="00CA4B33" w:rsidP="00CA4B33">
      <w:pPr>
        <w:spacing w:after="0" w:line="240" w:lineRule="auto"/>
        <w:rPr>
          <w:rFonts w:ascii="STIX" w:eastAsia="Times New Roman" w:hAnsi="STIX"/>
          <w:sz w:val="20"/>
          <w:szCs w:val="24"/>
        </w:rPr>
      </w:pPr>
    </w:p>
    <w:p w:rsidR="00CA4B33" w:rsidRPr="00CA4B33" w:rsidRDefault="00CA4B33" w:rsidP="00CA4B33">
      <w:pPr>
        <w:spacing w:after="0" w:line="240" w:lineRule="auto"/>
        <w:rPr>
          <w:rFonts w:ascii="STIX" w:eastAsia="Times New Roman" w:hAnsi="STIX"/>
          <w:sz w:val="20"/>
          <w:szCs w:val="24"/>
        </w:rPr>
      </w:pPr>
      <w:r w:rsidRPr="00CA4B33">
        <w:rPr>
          <w:rFonts w:ascii="STIX" w:eastAsia="Times New Roman" w:hAnsi="STIX" w:cs="STIX MathJax Main"/>
          <w:position w:val="-10"/>
          <w:sz w:val="20"/>
          <w:szCs w:val="24"/>
        </w:rPr>
        <w:object w:dxaOrig="2120" w:dyaOrig="380">
          <v:shape id="_x0000_i13411" type="#_x0000_t75" style="width:105.75pt;height:18.75pt" o:ole="">
            <v:imagedata r:id="rId11" o:title=""/>
          </v:shape>
          <o:OLEObject Type="Embed" ProgID="Equation.DSMT4" ShapeID="_x0000_i13411" DrawAspect="Content" ObjectID="_1552403451" r:id="rId12"/>
        </w:object>
      </w:r>
      <w:r>
        <w:rPr>
          <w:rFonts w:ascii="STIX" w:eastAsia="Times New Roman" w:hAnsi="STIX"/>
          <w:sz w:val="20"/>
          <w:szCs w:val="24"/>
        </w:rPr>
        <w:t xml:space="preserve">                                    </w:t>
      </w:r>
      <w:r w:rsidRPr="00CA4B33">
        <w:rPr>
          <w:rFonts w:ascii="STIX" w:eastAsia="Times New Roman" w:hAnsi="STIX"/>
          <w:sz w:val="20"/>
          <w:szCs w:val="24"/>
        </w:rPr>
        <w:t>This equation can be plotted together with the data:</w:t>
      </w:r>
    </w:p>
    <w:p w:rsidR="00CA4B33" w:rsidRPr="00CA4B33" w:rsidRDefault="00CA4B33" w:rsidP="00CA4B33">
      <w:pPr>
        <w:spacing w:after="0" w:line="240" w:lineRule="auto"/>
        <w:rPr>
          <w:rFonts w:ascii="STIX" w:eastAsia="Times New Roman" w:hAnsi="STIX"/>
          <w:sz w:val="20"/>
          <w:szCs w:val="24"/>
        </w:rPr>
      </w:pPr>
    </w:p>
    <w:p w:rsidR="00CA4B33" w:rsidRPr="00CA4B33" w:rsidRDefault="00CA4B33" w:rsidP="00CA4B33">
      <w:pPr>
        <w:spacing w:after="0" w:line="240" w:lineRule="auto"/>
        <w:rPr>
          <w:rFonts w:ascii="STIX" w:eastAsia="Times New Roman" w:hAnsi="STIX"/>
          <w:sz w:val="20"/>
          <w:szCs w:val="24"/>
        </w:rPr>
      </w:pPr>
      <w:r w:rsidRPr="00CA4B33">
        <w:rPr>
          <w:rFonts w:ascii="STIX" w:eastAsia="Times New Roman" w:hAnsi="STIX"/>
          <w:sz w:val="20"/>
          <w:szCs w:val="24"/>
        </w:rPr>
        <w:drawing>
          <wp:inline distT="0" distB="0" distL="0" distR="0">
            <wp:extent cx="2694360" cy="1562100"/>
            <wp:effectExtent l="0" t="0" r="0" b="0"/>
            <wp:docPr id="26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srcRect/>
                    <a:stretch>
                      <a:fillRect/>
                    </a:stretch>
                  </pic:blipFill>
                  <pic:spPr bwMode="auto">
                    <a:xfrm>
                      <a:off x="0" y="0"/>
                      <a:ext cx="2704195" cy="1567802"/>
                    </a:xfrm>
                    <a:prstGeom prst="rect">
                      <a:avLst/>
                    </a:prstGeom>
                    <a:noFill/>
                    <a:ln w="9525">
                      <a:noFill/>
                      <a:miter lim="800000"/>
                      <a:headEnd/>
                      <a:tailEnd/>
                    </a:ln>
                  </pic:spPr>
                </pic:pic>
              </a:graphicData>
            </a:graphic>
          </wp:inline>
        </w:drawing>
      </w:r>
    </w:p>
    <w:sectPr w:rsidR="00CA4B33" w:rsidRPr="00CA4B33"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902B6-6376-4AE6-A7DC-A99CDC28B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96</Words>
  <Characters>550</Characters>
  <Application>Microsoft Office Word</Application>
  <DocSecurity>0</DocSecurity>
  <Lines>4</Lines>
  <Paragraphs>1</Paragraphs>
  <ScaleCrop>false</ScaleCrop>
  <Company/>
  <LinksUpToDate>false</LinksUpToDate>
  <CharactersWithSpaces>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2017-03-30T21:14:00Z</dcterms:created>
  <dcterms:modified xsi:type="dcterms:W3CDTF">2017-03-30T21:14:00Z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