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3D17B0">
        <w:rPr>
          <w:b/>
          <w:noProof/>
          <w:sz w:val="20"/>
          <w:szCs w:val="20"/>
        </w:rPr>
        <w:t>4.10</w:t>
      </w:r>
    </w:p>
    <w:p w:rsidR="000F4137" w:rsidRPr="00C22979" w:rsidRDefault="000F4137" w:rsidP="001B2705">
      <w:pPr>
        <w:pStyle w:val="Default"/>
        <w:rPr>
          <w:b/>
          <w:noProof/>
          <w:sz w:val="20"/>
          <w:szCs w:val="20"/>
        </w:rPr>
      </w:pP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b/>
          <w:sz w:val="20"/>
          <w:szCs w:val="24"/>
        </w:rPr>
        <w:t>(a)</w:t>
      </w:r>
      <w:r w:rsidRPr="003D17B0">
        <w:rPr>
          <w:rFonts w:ascii="STIX" w:eastAsia="Times New Roman" w:hAnsi="STIX"/>
          <w:sz w:val="20"/>
          <w:szCs w:val="24"/>
        </w:rPr>
        <w:t xml:space="preserve"> The exponential fit can be determined with the base-10 logarithm as</w:t>
      </w:r>
    </w:p>
    <w:p w:rsidR="003D17B0" w:rsidRPr="003D17B0" w:rsidRDefault="003D17B0" w:rsidP="003D17B0">
      <w:pPr>
        <w:spacing w:after="0" w:line="240" w:lineRule="auto"/>
        <w:rPr>
          <w:rFonts w:ascii="STIX" w:eastAsia="Times New Roman" w:hAnsi="STIX"/>
          <w:sz w:val="20"/>
          <w:szCs w:val="24"/>
        </w:rPr>
      </w:pPr>
    </w:p>
    <w:tbl>
      <w:tblPr>
        <w:tblW w:w="3445" w:type="dxa"/>
        <w:tblCellMar>
          <w:left w:w="0" w:type="dxa"/>
          <w:right w:w="0" w:type="dxa"/>
        </w:tblCellMar>
        <w:tblLook w:val="0000"/>
      </w:tblPr>
      <w:tblGrid>
        <w:gridCol w:w="1040"/>
        <w:gridCol w:w="1413"/>
        <w:gridCol w:w="1040"/>
      </w:tblGrid>
      <w:tr w:rsidR="003D17B0" w:rsidRPr="003D17B0" w:rsidTr="00FF7247">
        <w:trPr>
          <w:trHeight w:val="144"/>
        </w:trPr>
        <w:tc>
          <w:tcPr>
            <w:tcW w:w="1024"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b/>
                <w:sz w:val="18"/>
                <w:szCs w:val="18"/>
              </w:rPr>
            </w:pPr>
            <w:r w:rsidRPr="003D17B0">
              <w:rPr>
                <w:rFonts w:ascii="STIX" w:eastAsia="Times New Roman" w:hAnsi="STIX" w:cs="STIX MathJax Main"/>
                <w:b/>
                <w:i/>
                <w:sz w:val="18"/>
                <w:szCs w:val="18"/>
              </w:rPr>
              <w:t>t</w:t>
            </w:r>
            <w:r w:rsidRPr="003D17B0">
              <w:rPr>
                <w:rFonts w:ascii="STIX" w:eastAsia="Times New Roman" w:hAnsi="STIX" w:cs="STIX MathJax Main"/>
                <w:b/>
                <w:sz w:val="18"/>
                <w:szCs w:val="18"/>
              </w:rPr>
              <w:t xml:space="preserve"> </w:t>
            </w:r>
            <w:r w:rsidRPr="003D17B0">
              <w:rPr>
                <w:rFonts w:ascii="Courier New" w:eastAsia="Times New Roman" w:hAnsi="Courier New" w:cs="STIX MathJax Main"/>
                <w:b/>
                <w:sz w:val="18"/>
                <w:szCs w:val="18"/>
              </w:rPr>
              <w:t>(</w:t>
            </w:r>
            <w:r w:rsidRPr="003D17B0">
              <w:rPr>
                <w:rFonts w:ascii="STIX" w:eastAsia="Times New Roman" w:hAnsi="STIX" w:cs="STIX MathJax Main"/>
                <w:b/>
                <w:sz w:val="18"/>
                <w:szCs w:val="18"/>
              </w:rPr>
              <w:t>hrs</w:t>
            </w:r>
            <w:r w:rsidRPr="003D17B0">
              <w:rPr>
                <w:rFonts w:ascii="Courier New" w:eastAsia="Times New Roman" w:hAnsi="Courier New" w:cs="STIX MathJax Main"/>
                <w:b/>
                <w:sz w:val="18"/>
                <w:szCs w:val="18"/>
              </w:rPr>
              <w:t>)</w:t>
            </w:r>
          </w:p>
        </w:tc>
        <w:tc>
          <w:tcPr>
            <w:tcW w:w="1397"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right"/>
              <w:rPr>
                <w:rFonts w:ascii="STIX MathJax Main" w:eastAsia="Times New Roman" w:hAnsi="STIX MathJax Main" w:cs="STIX MathJax Main"/>
                <w:b/>
                <w:sz w:val="18"/>
                <w:szCs w:val="18"/>
              </w:rPr>
            </w:pPr>
            <w:r w:rsidRPr="003D17B0">
              <w:rPr>
                <w:rFonts w:ascii="STIX" w:eastAsia="Times New Roman" w:hAnsi="STIX" w:cs="STIX MathJax Main"/>
                <w:b/>
                <w:i/>
                <w:sz w:val="18"/>
                <w:szCs w:val="18"/>
              </w:rPr>
              <w:t>c</w:t>
            </w:r>
            <w:r w:rsidRPr="003D17B0">
              <w:rPr>
                <w:rFonts w:ascii="STIX" w:eastAsia="Times New Roman" w:hAnsi="STIX" w:cs="STIX MathJax Main"/>
                <w:b/>
                <w:sz w:val="18"/>
                <w:szCs w:val="18"/>
              </w:rPr>
              <w:t xml:space="preserve"> </w:t>
            </w:r>
            <w:r w:rsidRPr="003D17B0">
              <w:rPr>
                <w:rFonts w:ascii="Courier New" w:eastAsia="Times New Roman" w:hAnsi="Courier New" w:cs="STIX MathJax Main"/>
                <w:b/>
                <w:sz w:val="18"/>
                <w:szCs w:val="18"/>
              </w:rPr>
              <w:t>(</w:t>
            </w:r>
            <w:r w:rsidRPr="003D17B0">
              <w:rPr>
                <w:rFonts w:ascii="STIX" w:eastAsia="Times New Roman" w:hAnsi="STIX" w:cs="STIX MathJax Main"/>
                <w:b/>
                <w:sz w:val="18"/>
                <w:szCs w:val="18"/>
              </w:rPr>
              <w:t>CFU</w:t>
            </w:r>
            <w:r w:rsidRPr="003D17B0">
              <w:rPr>
                <w:rFonts w:ascii="Courier New" w:eastAsia="Times New Roman" w:hAnsi="Courier New" w:cs="STIX MathJax Main"/>
                <w:b/>
                <w:sz w:val="18"/>
                <w:szCs w:val="18"/>
              </w:rPr>
              <w:t>/</w:t>
            </w:r>
            <w:r w:rsidRPr="003D17B0">
              <w:rPr>
                <w:rFonts w:ascii="STIX" w:eastAsia="Times New Roman" w:hAnsi="STIX" w:cs="STIX MathJax Main"/>
                <w:b/>
                <w:sz w:val="18"/>
                <w:szCs w:val="18"/>
              </w:rPr>
              <w:t>100 mL</w:t>
            </w:r>
            <w:r w:rsidRPr="003D17B0">
              <w:rPr>
                <w:rFonts w:ascii="Courier New" w:eastAsia="Times New Roman" w:hAnsi="Courier New" w:cs="STIX MathJax Main"/>
                <w:b/>
                <w:sz w:val="18"/>
                <w:szCs w:val="18"/>
              </w:rPr>
              <w:t>)</w:t>
            </w:r>
          </w:p>
        </w:tc>
        <w:tc>
          <w:tcPr>
            <w:tcW w:w="1024"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b/>
                <w:sz w:val="18"/>
                <w:szCs w:val="18"/>
              </w:rPr>
            </w:pPr>
            <w:r w:rsidRPr="003D17B0">
              <w:rPr>
                <w:rFonts w:ascii="STIX" w:eastAsia="Times New Roman" w:hAnsi="STIX" w:cs="STIX MathJax Main"/>
                <w:b/>
                <w:sz w:val="18"/>
                <w:szCs w:val="18"/>
              </w:rPr>
              <w:t>log</w:t>
            </w:r>
            <w:r w:rsidRPr="003D17B0">
              <w:rPr>
                <w:rFonts w:ascii="STIX" w:eastAsia="Times New Roman" w:hAnsi="STIX" w:cs="STIX MathJax Main"/>
                <w:b/>
                <w:i/>
                <w:sz w:val="18"/>
                <w:szCs w:val="18"/>
              </w:rPr>
              <w:t xml:space="preserve"> c</w:t>
            </w:r>
          </w:p>
        </w:tc>
      </w:tr>
      <w:tr w:rsidR="003D17B0" w:rsidRPr="003D17B0" w:rsidTr="00FF7247">
        <w:trPr>
          <w:trHeight w:val="144"/>
        </w:trPr>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4</w:t>
            </w:r>
          </w:p>
        </w:tc>
        <w:tc>
          <w:tcPr>
            <w:tcW w:w="1397"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1600</w:t>
            </w:r>
          </w:p>
        </w:tc>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3.20412</w:t>
            </w:r>
          </w:p>
        </w:tc>
      </w:tr>
      <w:tr w:rsidR="003D17B0" w:rsidRPr="003D17B0" w:rsidTr="00FF7247">
        <w:trPr>
          <w:trHeight w:val="144"/>
        </w:trPr>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8</w:t>
            </w:r>
          </w:p>
        </w:tc>
        <w:tc>
          <w:tcPr>
            <w:tcW w:w="1397"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1320</w:t>
            </w:r>
          </w:p>
        </w:tc>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3.120574</w:t>
            </w:r>
          </w:p>
        </w:tc>
      </w:tr>
      <w:tr w:rsidR="003D17B0" w:rsidRPr="003D17B0" w:rsidTr="00FF7247">
        <w:trPr>
          <w:trHeight w:val="144"/>
        </w:trPr>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12</w:t>
            </w:r>
          </w:p>
        </w:tc>
        <w:tc>
          <w:tcPr>
            <w:tcW w:w="1397"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1000</w:t>
            </w:r>
          </w:p>
        </w:tc>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3</w:t>
            </w:r>
          </w:p>
        </w:tc>
      </w:tr>
      <w:tr w:rsidR="003D17B0" w:rsidRPr="003D17B0" w:rsidTr="00FF7247">
        <w:trPr>
          <w:trHeight w:val="144"/>
        </w:trPr>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16</w:t>
            </w:r>
          </w:p>
        </w:tc>
        <w:tc>
          <w:tcPr>
            <w:tcW w:w="1397"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890</w:t>
            </w:r>
          </w:p>
        </w:tc>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2.94939</w:t>
            </w:r>
          </w:p>
        </w:tc>
      </w:tr>
      <w:tr w:rsidR="003D17B0" w:rsidRPr="003D17B0" w:rsidTr="00FF7247">
        <w:trPr>
          <w:trHeight w:val="144"/>
        </w:trPr>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20</w:t>
            </w:r>
          </w:p>
        </w:tc>
        <w:tc>
          <w:tcPr>
            <w:tcW w:w="1397"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650</w:t>
            </w:r>
          </w:p>
        </w:tc>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2.812913</w:t>
            </w:r>
          </w:p>
        </w:tc>
      </w:tr>
      <w:tr w:rsidR="003D17B0" w:rsidRPr="003D17B0" w:rsidTr="00FF7247">
        <w:trPr>
          <w:trHeight w:val="144"/>
        </w:trPr>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24</w:t>
            </w:r>
          </w:p>
        </w:tc>
        <w:tc>
          <w:tcPr>
            <w:tcW w:w="1397" w:type="dxa"/>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560</w:t>
            </w:r>
          </w:p>
        </w:tc>
        <w:tc>
          <w:tcPr>
            <w:tcW w:w="0" w:type="auto"/>
            <w:tcBorders>
              <w:top w:val="nil"/>
              <w:left w:val="nil"/>
              <w:bottom w:val="nil"/>
              <w:right w:val="nil"/>
            </w:tcBorders>
            <w:shd w:val="clear" w:color="auto" w:fill="auto"/>
            <w:noWrap/>
            <w:vAlign w:val="center"/>
          </w:tcPr>
          <w:p w:rsidR="003D17B0" w:rsidRPr="003D17B0" w:rsidRDefault="003D17B0" w:rsidP="003D17B0">
            <w:pPr>
              <w:spacing w:after="0" w:line="240" w:lineRule="auto"/>
              <w:jc w:val="center"/>
              <w:rPr>
                <w:rFonts w:ascii="STIX MathJax Main" w:eastAsia="Times New Roman" w:hAnsi="STIX MathJax Main" w:cs="STIX MathJax Main"/>
                <w:sz w:val="18"/>
                <w:szCs w:val="18"/>
              </w:rPr>
            </w:pPr>
            <w:r w:rsidRPr="003D17B0">
              <w:rPr>
                <w:rFonts w:ascii="STIX" w:eastAsia="Times New Roman" w:hAnsi="STIX" w:cs="STIX MathJax Main"/>
                <w:sz w:val="18"/>
                <w:szCs w:val="18"/>
              </w:rPr>
              <w:t>2.748188</w:t>
            </w:r>
          </w:p>
        </w:tc>
      </w:tr>
    </w:tbl>
    <w:p w:rsidR="003D17B0" w:rsidRPr="003D17B0" w:rsidRDefault="003D17B0" w:rsidP="003D17B0">
      <w:pPr>
        <w:spacing w:after="0" w:line="240" w:lineRule="auto"/>
        <w:ind w:left="360"/>
        <w:rPr>
          <w:rFonts w:ascii="STIX" w:eastAsia="Times New Roman" w:hAnsi="STIX"/>
          <w:sz w:val="20"/>
          <w:szCs w:val="24"/>
        </w:rPr>
      </w:pPr>
    </w:p>
    <w:p w:rsidR="003D17B0" w:rsidRPr="003D17B0" w:rsidRDefault="003D17B0" w:rsidP="003D17B0">
      <w:pPr>
        <w:spacing w:after="0" w:line="240" w:lineRule="auto"/>
        <w:ind w:left="360"/>
        <w:rPr>
          <w:rFonts w:ascii="STIX" w:eastAsia="Times New Roman" w:hAnsi="STIX"/>
          <w:sz w:val="20"/>
          <w:szCs w:val="24"/>
        </w:rPr>
      </w:pPr>
      <w:r w:rsidRPr="003D17B0">
        <w:rPr>
          <w:rFonts w:ascii="STIX" w:eastAsia="Times New Roman" w:hAnsi="STIX"/>
          <w:sz w:val="20"/>
          <w:szCs w:val="24"/>
        </w:rPr>
        <w:drawing>
          <wp:inline distT="0" distB="0" distL="0" distR="0">
            <wp:extent cx="2238375" cy="1343025"/>
            <wp:effectExtent l="0" t="0" r="0" b="0"/>
            <wp:docPr id="27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srcRect/>
                    <a:stretch>
                      <a:fillRect/>
                    </a:stretch>
                  </pic:blipFill>
                  <pic:spPr bwMode="auto">
                    <a:xfrm>
                      <a:off x="0" y="0"/>
                      <a:ext cx="2238375" cy="1343025"/>
                    </a:xfrm>
                    <a:prstGeom prst="rect">
                      <a:avLst/>
                    </a:prstGeom>
                    <a:noFill/>
                    <a:ln w="9525">
                      <a:noFill/>
                      <a:miter lim="800000"/>
                      <a:headEnd/>
                      <a:tailEnd/>
                    </a:ln>
                  </pic:spPr>
                </pic:pic>
              </a:graphicData>
            </a:graphic>
          </wp:inline>
        </w:drawing>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sz w:val="20"/>
          <w:szCs w:val="24"/>
        </w:rPr>
        <w:t xml:space="preserve">Therefore, the coefficient of the exponent </w:t>
      </w:r>
      <w:r w:rsidRPr="003D17B0">
        <w:rPr>
          <w:rFonts w:ascii="Courier New" w:eastAsia="Times New Roman" w:hAnsi="Courier New"/>
          <w:sz w:val="20"/>
          <w:szCs w:val="24"/>
        </w:rPr>
        <w:t>(</w:t>
      </w:r>
      <w:r w:rsidRPr="003D17B0">
        <w:rPr>
          <w:rFonts w:ascii="Courier New" w:eastAsia="Times New Roman" w:hAnsi="Courier New"/>
          <w:i/>
          <w:sz w:val="20"/>
          <w:szCs w:val="24"/>
        </w:rPr>
        <w:sym w:font="Symbol" w:char="F062"/>
      </w:r>
      <w:r w:rsidRPr="003D17B0">
        <w:rPr>
          <w:rFonts w:ascii="STIX" w:eastAsia="Times New Roman" w:hAnsi="STIX"/>
          <w:sz w:val="20"/>
          <w:szCs w:val="24"/>
          <w:vertAlign w:val="subscript"/>
        </w:rPr>
        <w:t>5</w:t>
      </w:r>
      <w:r w:rsidRPr="003D17B0">
        <w:rPr>
          <w:rFonts w:ascii="Courier New" w:eastAsia="Times New Roman" w:hAnsi="Courier New"/>
          <w:sz w:val="20"/>
          <w:szCs w:val="24"/>
        </w:rPr>
        <w:t>)</w:t>
      </w:r>
      <w:r w:rsidRPr="003D17B0">
        <w:rPr>
          <w:rFonts w:ascii="STIX" w:eastAsia="Times New Roman" w:hAnsi="STIX"/>
          <w:sz w:val="20"/>
          <w:szCs w:val="24"/>
        </w:rPr>
        <w:t xml:space="preserve"> is </w:t>
      </w:r>
      <w:r w:rsidRPr="003D17B0">
        <w:rPr>
          <w:rFonts w:ascii="Courier New" w:eastAsia="Times New Roman" w:hAnsi="Courier New"/>
          <w:sz w:val="20"/>
          <w:szCs w:val="24"/>
        </w:rPr>
        <w:t>–</w:t>
      </w:r>
      <w:r w:rsidRPr="003D17B0">
        <w:rPr>
          <w:rFonts w:ascii="STIX" w:eastAsia="Times New Roman" w:hAnsi="STIX"/>
          <w:sz w:val="20"/>
          <w:szCs w:val="24"/>
        </w:rPr>
        <w:t xml:space="preserve">0.0232 the lead coefficient </w:t>
      </w:r>
      <w:r w:rsidRPr="003D17B0">
        <w:rPr>
          <w:rFonts w:ascii="Courier New" w:eastAsia="Times New Roman" w:hAnsi="Courier New"/>
          <w:sz w:val="20"/>
          <w:szCs w:val="24"/>
        </w:rPr>
        <w:t>(</w:t>
      </w:r>
      <w:r w:rsidRPr="003D17B0">
        <w:rPr>
          <w:rFonts w:ascii="Courier New" w:eastAsia="Times New Roman" w:hAnsi="Courier New"/>
          <w:i/>
          <w:sz w:val="20"/>
          <w:szCs w:val="24"/>
        </w:rPr>
        <w:sym w:font="Symbol" w:char="F061"/>
      </w:r>
      <w:r w:rsidRPr="003D17B0">
        <w:rPr>
          <w:rFonts w:ascii="STIX" w:eastAsia="Times New Roman" w:hAnsi="STIX"/>
          <w:sz w:val="20"/>
          <w:szCs w:val="24"/>
          <w:vertAlign w:val="subscript"/>
        </w:rPr>
        <w:t>5</w:t>
      </w:r>
      <w:r w:rsidRPr="003D17B0">
        <w:rPr>
          <w:rFonts w:ascii="Courier New" w:eastAsia="Times New Roman" w:hAnsi="Courier New"/>
          <w:sz w:val="20"/>
          <w:szCs w:val="24"/>
        </w:rPr>
        <w:t>)</w:t>
      </w:r>
      <w:r w:rsidRPr="003D17B0">
        <w:rPr>
          <w:rFonts w:ascii="STIX" w:eastAsia="Times New Roman" w:hAnsi="STIX"/>
          <w:sz w:val="20"/>
          <w:szCs w:val="24"/>
        </w:rPr>
        <w:t xml:space="preserve"> is 10</w:t>
      </w:r>
      <w:r w:rsidRPr="003D17B0">
        <w:rPr>
          <w:rFonts w:ascii="STIX" w:eastAsia="Times New Roman" w:hAnsi="STIX"/>
          <w:sz w:val="20"/>
          <w:szCs w:val="24"/>
          <w:vertAlign w:val="superscript"/>
        </w:rPr>
        <w:t>3.2979</w:t>
      </w:r>
      <w:r w:rsidRPr="003D17B0">
        <w:rPr>
          <w:rFonts w:ascii="STIX" w:eastAsia="Times New Roman" w:hAnsi="STIX"/>
          <w:sz w:val="20"/>
          <w:szCs w:val="24"/>
        </w:rPr>
        <w:t xml:space="preserve"> </w:t>
      </w:r>
      <w:r w:rsidRPr="003D17B0">
        <w:rPr>
          <w:rFonts w:ascii="Courier New" w:eastAsia="Times New Roman" w:hAnsi="Courier New"/>
          <w:sz w:val="20"/>
          <w:szCs w:val="24"/>
        </w:rPr>
        <w:t>=</w:t>
      </w:r>
      <w:r w:rsidRPr="003D17B0">
        <w:rPr>
          <w:rFonts w:ascii="STIX" w:eastAsia="Times New Roman" w:hAnsi="STIX"/>
          <w:sz w:val="20"/>
          <w:szCs w:val="24"/>
        </w:rPr>
        <w:t xml:space="preserve"> 1985.437, and the fit is</w: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cs="STIX MathJax Main"/>
          <w:position w:val="-10"/>
          <w:sz w:val="20"/>
          <w:szCs w:val="24"/>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10" type="#_x0000_t75" style="width:111pt;height:18.75pt" o:ole="">
            <v:imagedata r:id="rId9" o:title=""/>
          </v:shape>
          <o:OLEObject Type="Embed" ProgID="Equation.DSMT4" ShapeID="_x0000_i13510" DrawAspect="Content" ObjectID="_1552403567" r:id="rId10"/>
        </w:objec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sz w:val="20"/>
          <w:szCs w:val="24"/>
        </w:rPr>
        <w:t xml:space="preserve">Consequently the concentration at </w:t>
      </w:r>
      <w:r w:rsidRPr="003D17B0">
        <w:rPr>
          <w:rFonts w:ascii="STIX" w:eastAsia="Times New Roman" w:hAnsi="STIX"/>
          <w:i/>
          <w:sz w:val="20"/>
          <w:szCs w:val="24"/>
        </w:rPr>
        <w:t>t</w:t>
      </w:r>
      <w:r w:rsidRPr="003D17B0">
        <w:rPr>
          <w:rFonts w:ascii="STIX" w:eastAsia="Times New Roman" w:hAnsi="STIX"/>
          <w:sz w:val="20"/>
          <w:szCs w:val="24"/>
        </w:rPr>
        <w:t xml:space="preserve"> </w:t>
      </w:r>
      <w:r w:rsidRPr="003D17B0">
        <w:rPr>
          <w:rFonts w:ascii="Courier New" w:eastAsia="Times New Roman" w:hAnsi="Courier New"/>
          <w:sz w:val="20"/>
          <w:szCs w:val="24"/>
        </w:rPr>
        <w:t>=</w:t>
      </w:r>
      <w:r w:rsidRPr="003D17B0">
        <w:rPr>
          <w:rFonts w:ascii="STIX" w:eastAsia="Times New Roman" w:hAnsi="STIX"/>
          <w:sz w:val="20"/>
          <w:szCs w:val="24"/>
        </w:rPr>
        <w:t xml:space="preserve"> 0 is 1985.437 CFU</w:t>
      </w:r>
      <w:r w:rsidRPr="003D17B0">
        <w:rPr>
          <w:rFonts w:ascii="Courier New" w:eastAsia="Times New Roman" w:hAnsi="Courier New"/>
          <w:sz w:val="20"/>
          <w:szCs w:val="24"/>
        </w:rPr>
        <w:t>/</w:t>
      </w:r>
      <w:r w:rsidRPr="003D17B0">
        <w:rPr>
          <w:rFonts w:ascii="STIX" w:eastAsia="Times New Roman" w:hAnsi="STIX"/>
          <w:sz w:val="20"/>
          <w:szCs w:val="24"/>
        </w:rPr>
        <w:t>100 ml.</w: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b/>
          <w:sz w:val="20"/>
          <w:szCs w:val="24"/>
        </w:rPr>
        <w:t>(b)</w:t>
      </w:r>
      <w:r w:rsidRPr="003D17B0">
        <w:rPr>
          <w:rFonts w:ascii="STIX" w:eastAsia="Times New Roman" w:hAnsi="STIX"/>
          <w:sz w:val="20"/>
          <w:szCs w:val="24"/>
        </w:rPr>
        <w:t xml:space="preserve"> The time at which the concentration will reach 200 CFU</w:t>
      </w:r>
      <w:r w:rsidRPr="003D17B0">
        <w:rPr>
          <w:rFonts w:ascii="Courier New" w:eastAsia="Times New Roman" w:hAnsi="Courier New"/>
          <w:sz w:val="20"/>
          <w:szCs w:val="24"/>
        </w:rPr>
        <w:t>/</w:t>
      </w:r>
      <w:r w:rsidRPr="003D17B0">
        <w:rPr>
          <w:rFonts w:ascii="STIX" w:eastAsia="Times New Roman" w:hAnsi="STIX"/>
          <w:sz w:val="20"/>
          <w:szCs w:val="24"/>
        </w:rPr>
        <w:t xml:space="preserve">100 mL can be computed as </w: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cs="STIX MathJax Main"/>
          <w:sz w:val="20"/>
          <w:szCs w:val="24"/>
        </w:rPr>
      </w:pPr>
      <w:r w:rsidRPr="003D17B0">
        <w:rPr>
          <w:rFonts w:ascii="STIX" w:eastAsia="Times New Roman" w:hAnsi="STIX" w:cs="STIX MathJax Main"/>
          <w:position w:val="-10"/>
          <w:sz w:val="20"/>
          <w:szCs w:val="24"/>
        </w:rPr>
        <w:object w:dxaOrig="2439" w:dyaOrig="380">
          <v:shape id="_x0000_i13511" type="#_x0000_t75" style="width:122.25pt;height:18.75pt" o:ole="">
            <v:imagedata r:id="rId11" o:title=""/>
          </v:shape>
          <o:OLEObject Type="Embed" ProgID="Equation.DSMT4" ShapeID="_x0000_i13511" DrawAspect="Content" ObjectID="_1552403568" r:id="rId12"/>
        </w:objec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cs="STIX MathJax Main"/>
          <w:sz w:val="20"/>
          <w:szCs w:val="24"/>
        </w:rPr>
      </w:pPr>
      <w:r w:rsidRPr="003D17B0">
        <w:rPr>
          <w:rFonts w:ascii="STIX" w:eastAsia="Times New Roman" w:hAnsi="STIX" w:cs="STIX MathJax Main"/>
          <w:position w:val="-30"/>
          <w:sz w:val="20"/>
          <w:szCs w:val="24"/>
        </w:rPr>
        <w:object w:dxaOrig="2820" w:dyaOrig="720">
          <v:shape id="_x0000_i13512" type="#_x0000_t75" style="width:141pt;height:36pt" o:ole="">
            <v:imagedata r:id="rId13" o:title=""/>
          </v:shape>
          <o:OLEObject Type="Embed" ProgID="Equation.DSMT4" ShapeID="_x0000_i13512" DrawAspect="Content" ObjectID="_1552403569" r:id="rId14"/>
        </w:objec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cs="STIX MathJax Main"/>
          <w:position w:val="-24"/>
          <w:sz w:val="20"/>
          <w:szCs w:val="24"/>
        </w:rPr>
        <w:object w:dxaOrig="3379" w:dyaOrig="999">
          <v:shape id="_x0000_i13513" type="#_x0000_t75" style="width:168.75pt;height:50.25pt" o:ole="">
            <v:imagedata r:id="rId15" o:title=""/>
          </v:shape>
          <o:OLEObject Type="Embed" ProgID="Equation.DSMT4" ShapeID="_x0000_i13513" DrawAspect="Content" ObjectID="_1552403570" r:id="rId16"/>
        </w:object>
      </w:r>
    </w:p>
    <w:p w:rsidR="003D17B0" w:rsidRPr="003D17B0" w:rsidRDefault="003D17B0" w:rsidP="003D17B0">
      <w:pPr>
        <w:spacing w:after="0" w:line="240" w:lineRule="auto"/>
        <w:rPr>
          <w:rFonts w:ascii="STIX" w:eastAsia="Times New Roman" w:hAnsi="STIX"/>
          <w:sz w:val="20"/>
          <w:szCs w:val="24"/>
        </w:rPr>
      </w:pPr>
    </w:p>
    <w:p w:rsidR="003D17B0" w:rsidRDefault="003D17B0" w:rsidP="003D17B0">
      <w:pPr>
        <w:spacing w:after="0" w:line="240" w:lineRule="auto"/>
        <w:rPr>
          <w:rFonts w:ascii="STIX" w:hAnsi="STIX" w:cs="STIX"/>
          <w:i/>
          <w:sz w:val="20"/>
          <w:szCs w:val="20"/>
        </w:rPr>
        <w:sectPr w:rsidR="003D17B0"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sz w:val="20"/>
          <w:szCs w:val="24"/>
        </w:rPr>
        <w:t>Thus, the results are identical to those obtained with the base-</w:t>
      </w:r>
      <w:r w:rsidRPr="003D17B0">
        <w:rPr>
          <w:rFonts w:ascii="STIX" w:eastAsia="Times New Roman" w:hAnsi="STIX"/>
          <w:i/>
          <w:sz w:val="20"/>
          <w:szCs w:val="24"/>
        </w:rPr>
        <w:t>e</w:t>
      </w:r>
      <w:r w:rsidRPr="003D17B0">
        <w:rPr>
          <w:rFonts w:ascii="STIX" w:eastAsia="Times New Roman" w:hAnsi="STIX"/>
          <w:sz w:val="20"/>
          <w:szCs w:val="24"/>
        </w:rPr>
        <w:t xml:space="preserve"> model. The relationship between </w:t>
      </w:r>
      <w:r w:rsidRPr="003D17B0">
        <w:rPr>
          <w:rFonts w:ascii="Courier New" w:eastAsia="Times New Roman" w:hAnsi="Courier New"/>
          <w:i/>
          <w:sz w:val="20"/>
          <w:szCs w:val="24"/>
        </w:rPr>
        <w:sym w:font="Symbol" w:char="F062"/>
      </w:r>
      <w:r w:rsidRPr="003D17B0">
        <w:rPr>
          <w:rFonts w:ascii="STIX" w:eastAsia="Times New Roman" w:hAnsi="STIX"/>
          <w:sz w:val="20"/>
          <w:szCs w:val="24"/>
          <w:vertAlign w:val="subscript"/>
        </w:rPr>
        <w:t>1</w:t>
      </w:r>
      <w:r w:rsidRPr="003D17B0">
        <w:rPr>
          <w:rFonts w:ascii="STIX" w:eastAsia="Times New Roman" w:hAnsi="STIX"/>
          <w:sz w:val="20"/>
          <w:szCs w:val="24"/>
        </w:rPr>
        <w:t xml:space="preserve"> and </w:t>
      </w:r>
      <w:r w:rsidRPr="003D17B0">
        <w:rPr>
          <w:rFonts w:ascii="Courier New" w:eastAsia="Times New Roman" w:hAnsi="Courier New"/>
          <w:i/>
          <w:sz w:val="20"/>
          <w:szCs w:val="24"/>
        </w:rPr>
        <w:sym w:font="Symbol" w:char="F062"/>
      </w:r>
      <w:r w:rsidRPr="003D17B0">
        <w:rPr>
          <w:rFonts w:ascii="STIX" w:eastAsia="Times New Roman" w:hAnsi="STIX"/>
          <w:sz w:val="20"/>
          <w:szCs w:val="24"/>
          <w:vertAlign w:val="subscript"/>
        </w:rPr>
        <w:t>5</w:t>
      </w:r>
      <w:r w:rsidRPr="003D17B0">
        <w:rPr>
          <w:rFonts w:ascii="STIX" w:eastAsia="Times New Roman" w:hAnsi="STIX"/>
          <w:sz w:val="20"/>
          <w:szCs w:val="24"/>
        </w:rPr>
        <w:t xml:space="preserve"> can be developed as in</w: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Times New Roman" w:eastAsia="Times New Roman" w:hAnsi="Times New Roman"/>
          <w:position w:val="-6"/>
          <w:sz w:val="20"/>
          <w:szCs w:val="24"/>
        </w:rPr>
        <w:object w:dxaOrig="1200" w:dyaOrig="340">
          <v:shape id="_x0000_i13514" type="#_x0000_t75" style="width:60pt;height:17.25pt" o:ole="">
            <v:imagedata r:id="rId18" o:title=""/>
          </v:shape>
          <o:OLEObject Type="Embed" ProgID="Equation.DSMT4" ShapeID="_x0000_i13514" DrawAspect="Content" ObjectID="_1552403571" r:id="rId19"/>
        </w:objec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sz w:val="20"/>
          <w:szCs w:val="24"/>
        </w:rPr>
        <w:t>Take the natural log of this equation to yield</w: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Times New Roman" w:eastAsia="Times New Roman" w:hAnsi="Times New Roman"/>
          <w:position w:val="-12"/>
          <w:sz w:val="20"/>
          <w:szCs w:val="24"/>
        </w:rPr>
        <w:object w:dxaOrig="1640" w:dyaOrig="360">
          <v:shape id="_x0000_i13515" type="#_x0000_t75" style="width:81.75pt;height:18pt" o:ole="">
            <v:imagedata r:id="rId20" o:title=""/>
          </v:shape>
          <o:OLEObject Type="Embed" ProgID="Equation.DSMT4" ShapeID="_x0000_i13515" DrawAspect="Content" ObjectID="_1552403572" r:id="rId21"/>
        </w:object>
      </w:r>
    </w:p>
    <w:p w:rsidR="003D17B0" w:rsidRPr="003D17B0" w:rsidRDefault="003D17B0" w:rsidP="003D17B0">
      <w:pPr>
        <w:spacing w:after="0" w:line="240" w:lineRule="auto"/>
        <w:rPr>
          <w:rFonts w:ascii="STIX" w:eastAsia="Times New Roman" w:hAnsi="STIX"/>
          <w:sz w:val="20"/>
          <w:szCs w:val="24"/>
        </w:rPr>
      </w:pPr>
    </w:p>
    <w:p w:rsidR="003D17B0" w:rsidRPr="003D17B0" w:rsidRDefault="003D17B0" w:rsidP="003D17B0">
      <w:pPr>
        <w:spacing w:after="0" w:line="240" w:lineRule="auto"/>
        <w:rPr>
          <w:rFonts w:ascii="STIX" w:eastAsia="Times New Roman" w:hAnsi="STIX"/>
          <w:sz w:val="20"/>
          <w:szCs w:val="24"/>
        </w:rPr>
      </w:pPr>
      <w:r w:rsidRPr="003D17B0">
        <w:rPr>
          <w:rFonts w:ascii="STIX" w:eastAsia="Times New Roman" w:hAnsi="STIX"/>
          <w:sz w:val="20"/>
          <w:szCs w:val="24"/>
        </w:rPr>
        <w:t xml:space="preserve">or </w:t>
      </w:r>
      <w:r w:rsidRPr="003D17B0">
        <w:rPr>
          <w:rFonts w:ascii="Courier New" w:eastAsia="Times New Roman" w:hAnsi="Courier New"/>
          <w:i/>
          <w:sz w:val="20"/>
          <w:szCs w:val="24"/>
        </w:rPr>
        <w:sym w:font="Symbol" w:char="F062"/>
      </w:r>
      <w:r w:rsidRPr="003D17B0">
        <w:rPr>
          <w:rFonts w:ascii="STIX" w:eastAsia="Times New Roman" w:hAnsi="STIX"/>
          <w:sz w:val="20"/>
          <w:szCs w:val="24"/>
          <w:vertAlign w:val="subscript"/>
        </w:rPr>
        <w:t>1</w:t>
      </w:r>
      <w:r w:rsidRPr="003D17B0">
        <w:rPr>
          <w:rFonts w:ascii="STIX" w:eastAsia="Times New Roman" w:hAnsi="STIX"/>
          <w:sz w:val="20"/>
          <w:szCs w:val="24"/>
        </w:rPr>
        <w:t xml:space="preserve"> </w:t>
      </w:r>
      <w:r w:rsidRPr="003D17B0">
        <w:rPr>
          <w:rFonts w:ascii="Courier New" w:eastAsia="Times New Roman" w:hAnsi="Courier New"/>
          <w:sz w:val="20"/>
          <w:szCs w:val="24"/>
        </w:rPr>
        <w:t>=</w:t>
      </w:r>
      <w:r w:rsidRPr="003D17B0">
        <w:rPr>
          <w:rFonts w:ascii="STIX" w:eastAsia="Times New Roman" w:hAnsi="STIX"/>
          <w:sz w:val="20"/>
          <w:szCs w:val="24"/>
        </w:rPr>
        <w:t xml:space="preserve"> 2.302585 </w:t>
      </w:r>
      <w:r w:rsidRPr="003D17B0">
        <w:rPr>
          <w:rFonts w:ascii="Courier New" w:eastAsia="Times New Roman" w:hAnsi="Courier New"/>
          <w:i/>
          <w:sz w:val="20"/>
          <w:szCs w:val="24"/>
        </w:rPr>
        <w:sym w:font="Symbol" w:char="F062"/>
      </w:r>
      <w:r w:rsidRPr="003D17B0">
        <w:rPr>
          <w:rFonts w:ascii="STIX" w:eastAsia="Times New Roman" w:hAnsi="STIX"/>
          <w:sz w:val="20"/>
          <w:szCs w:val="24"/>
          <w:vertAlign w:val="subscript"/>
        </w:rPr>
        <w:t>5</w:t>
      </w:r>
      <w:r w:rsidRPr="003D17B0">
        <w:rPr>
          <w:rFonts w:ascii="STIX" w:eastAsia="Times New Roman" w:hAnsi="STIX"/>
          <w:sz w:val="20"/>
          <w:szCs w:val="24"/>
        </w:rPr>
        <w:t xml:space="preserve">. </w:t>
      </w:r>
    </w:p>
    <w:p w:rsidR="00CA4B33" w:rsidRPr="00CA4B33" w:rsidRDefault="00CA4B33" w:rsidP="003D17B0">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8F991-56B4-4F94-AD29-96BB34993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2017-03-30T21:15:00Z</dcterms:created>
  <dcterms:modified xsi:type="dcterms:W3CDTF">2017-03-30T21:15:00Z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