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6D52D5">
        <w:rPr>
          <w:b/>
          <w:noProof/>
          <w:sz w:val="20"/>
          <w:szCs w:val="20"/>
        </w:rPr>
        <w:t>4.11</w:t>
      </w:r>
    </w:p>
    <w:p w:rsidR="000F4137" w:rsidRPr="00C22979" w:rsidRDefault="000F4137" w:rsidP="001B2705">
      <w:pPr>
        <w:pStyle w:val="Default"/>
        <w:rPr>
          <w:b/>
          <w:noProof/>
          <w:sz w:val="20"/>
          <w:szCs w:val="20"/>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A power fit can be determined by taking the common logarithm of the data,</w:t>
      </w:r>
    </w:p>
    <w:p w:rsidR="006D52D5" w:rsidRPr="006D52D5" w:rsidRDefault="006D52D5" w:rsidP="006D52D5">
      <w:pPr>
        <w:spacing w:after="0" w:line="240" w:lineRule="auto"/>
        <w:rPr>
          <w:rFonts w:ascii="STIX" w:eastAsia="Times New Roman" w:hAnsi="STIX"/>
          <w:sz w:val="20"/>
          <w:szCs w:val="24"/>
        </w:rPr>
      </w:pPr>
    </w:p>
    <w:tbl>
      <w:tblPr>
        <w:tblW w:w="6684" w:type="dxa"/>
        <w:tblInd w:w="648" w:type="dxa"/>
        <w:tblLook w:val="0000"/>
      </w:tblPr>
      <w:tblGrid>
        <w:gridCol w:w="1080"/>
        <w:gridCol w:w="1147"/>
        <w:gridCol w:w="1937"/>
        <w:gridCol w:w="1260"/>
        <w:gridCol w:w="1260"/>
      </w:tblGrid>
      <w:tr w:rsidR="006D52D5" w:rsidRPr="006D52D5" w:rsidTr="00FF7247">
        <w:trPr>
          <w:trHeight w:val="144"/>
        </w:trPr>
        <w:tc>
          <w:tcPr>
            <w:tcW w:w="1080" w:type="dxa"/>
            <w:tcBorders>
              <w:top w:val="single" w:sz="12" w:space="0" w:color="auto"/>
              <w:left w:val="nil"/>
              <w:bottom w:val="single" w:sz="6" w:space="0" w:color="auto"/>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b/>
                <w:sz w:val="18"/>
                <w:szCs w:val="18"/>
              </w:rPr>
            </w:pPr>
            <w:r w:rsidRPr="006D52D5">
              <w:rPr>
                <w:rFonts w:ascii="STIX" w:eastAsia="Times New Roman" w:hAnsi="STIX" w:cs="STIX MathJax Main"/>
                <w:b/>
                <w:sz w:val="18"/>
                <w:szCs w:val="18"/>
              </w:rPr>
              <w:t>Animal</w:t>
            </w:r>
          </w:p>
        </w:tc>
        <w:tc>
          <w:tcPr>
            <w:tcW w:w="1147" w:type="dxa"/>
            <w:tcBorders>
              <w:top w:val="single" w:sz="12" w:space="0" w:color="auto"/>
              <w:left w:val="nil"/>
              <w:bottom w:val="single" w:sz="6"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b/>
                <w:sz w:val="18"/>
                <w:szCs w:val="18"/>
              </w:rPr>
            </w:pPr>
            <w:r w:rsidRPr="006D52D5">
              <w:rPr>
                <w:rFonts w:ascii="STIX" w:eastAsia="Times New Roman" w:hAnsi="STIX" w:cs="STIX MathJax Main"/>
                <w:b/>
                <w:sz w:val="18"/>
                <w:szCs w:val="18"/>
              </w:rPr>
              <w:t xml:space="preserve">Mass </w:t>
            </w:r>
            <w:r w:rsidRPr="006D52D5">
              <w:rPr>
                <w:rFonts w:ascii="Courier New" w:eastAsia="Times New Roman" w:hAnsi="Courier New" w:cs="STIX MathJax Main"/>
                <w:b/>
                <w:sz w:val="18"/>
                <w:szCs w:val="18"/>
              </w:rPr>
              <w:t>(</w:t>
            </w:r>
            <w:r w:rsidRPr="006D52D5">
              <w:rPr>
                <w:rFonts w:ascii="STIX" w:eastAsia="Times New Roman" w:hAnsi="STIX" w:cs="STIX MathJax Main"/>
                <w:b/>
                <w:sz w:val="18"/>
                <w:szCs w:val="18"/>
              </w:rPr>
              <w:t>kg</w:t>
            </w:r>
            <w:r w:rsidRPr="006D52D5">
              <w:rPr>
                <w:rFonts w:ascii="Courier New" w:eastAsia="Times New Roman" w:hAnsi="Courier New" w:cs="STIX MathJax Main"/>
                <w:b/>
                <w:sz w:val="18"/>
                <w:szCs w:val="18"/>
              </w:rPr>
              <w:t>)</w:t>
            </w:r>
          </w:p>
        </w:tc>
        <w:tc>
          <w:tcPr>
            <w:tcW w:w="1937" w:type="dxa"/>
            <w:tcBorders>
              <w:top w:val="single" w:sz="12" w:space="0" w:color="auto"/>
              <w:left w:val="nil"/>
              <w:bottom w:val="single" w:sz="6"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b/>
                <w:sz w:val="18"/>
                <w:szCs w:val="18"/>
              </w:rPr>
            </w:pPr>
            <w:r w:rsidRPr="006D52D5">
              <w:rPr>
                <w:rFonts w:ascii="STIX" w:eastAsia="Times New Roman" w:hAnsi="STIX" w:cs="STIX MathJax Main"/>
                <w:b/>
                <w:sz w:val="18"/>
                <w:szCs w:val="18"/>
              </w:rPr>
              <w:t xml:space="preserve">Metabolism </w:t>
            </w:r>
            <w:r w:rsidRPr="006D52D5">
              <w:rPr>
                <w:rFonts w:ascii="Courier New" w:eastAsia="Times New Roman" w:hAnsi="Courier New" w:cs="STIX MathJax Main"/>
                <w:b/>
                <w:sz w:val="18"/>
                <w:szCs w:val="18"/>
              </w:rPr>
              <w:t>(</w:t>
            </w:r>
            <w:r w:rsidRPr="006D52D5">
              <w:rPr>
                <w:rFonts w:ascii="STIX" w:eastAsia="Times New Roman" w:hAnsi="STIX" w:cs="STIX MathJax Main"/>
                <w:b/>
                <w:sz w:val="18"/>
                <w:szCs w:val="18"/>
              </w:rPr>
              <w:t>watts</w:t>
            </w:r>
            <w:r w:rsidRPr="006D52D5">
              <w:rPr>
                <w:rFonts w:ascii="Courier New" w:eastAsia="Times New Roman" w:hAnsi="Courier New" w:cs="STIX MathJax Main"/>
                <w:b/>
                <w:sz w:val="18"/>
                <w:szCs w:val="18"/>
              </w:rPr>
              <w:t>)</w:t>
            </w:r>
          </w:p>
        </w:tc>
        <w:tc>
          <w:tcPr>
            <w:tcW w:w="1260" w:type="dxa"/>
            <w:tcBorders>
              <w:top w:val="single" w:sz="12" w:space="0" w:color="auto"/>
              <w:left w:val="nil"/>
              <w:bottom w:val="single" w:sz="6"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b/>
                <w:sz w:val="18"/>
                <w:szCs w:val="18"/>
              </w:rPr>
            </w:pPr>
            <w:r w:rsidRPr="006D52D5">
              <w:rPr>
                <w:rFonts w:ascii="STIX" w:eastAsia="Times New Roman" w:hAnsi="STIX" w:cs="STIX MathJax Main"/>
                <w:b/>
                <w:sz w:val="18"/>
                <w:szCs w:val="18"/>
              </w:rPr>
              <w:t>log</w:t>
            </w:r>
            <w:r w:rsidRPr="006D52D5">
              <w:rPr>
                <w:rFonts w:ascii="Courier New" w:eastAsia="Times New Roman" w:hAnsi="Courier New" w:cs="STIX MathJax Main"/>
                <w:b/>
                <w:sz w:val="18"/>
                <w:szCs w:val="18"/>
              </w:rPr>
              <w:t>(</w:t>
            </w:r>
            <w:r w:rsidRPr="006D52D5">
              <w:rPr>
                <w:rFonts w:ascii="STIX" w:eastAsia="Times New Roman" w:hAnsi="STIX" w:cs="STIX MathJax Main"/>
                <w:b/>
                <w:sz w:val="18"/>
                <w:szCs w:val="18"/>
              </w:rPr>
              <w:t>Mass</w:t>
            </w:r>
            <w:r w:rsidRPr="006D52D5">
              <w:rPr>
                <w:rFonts w:ascii="Courier New" w:eastAsia="Times New Roman" w:hAnsi="Courier New" w:cs="STIX MathJax Main"/>
                <w:b/>
                <w:sz w:val="18"/>
                <w:szCs w:val="18"/>
              </w:rPr>
              <w:t>)</w:t>
            </w:r>
          </w:p>
        </w:tc>
        <w:tc>
          <w:tcPr>
            <w:tcW w:w="1260" w:type="dxa"/>
            <w:tcBorders>
              <w:top w:val="single" w:sz="12" w:space="0" w:color="auto"/>
              <w:left w:val="nil"/>
              <w:bottom w:val="single" w:sz="6"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b/>
                <w:sz w:val="18"/>
                <w:szCs w:val="18"/>
              </w:rPr>
            </w:pPr>
            <w:r w:rsidRPr="006D52D5">
              <w:rPr>
                <w:rFonts w:ascii="STIX" w:eastAsia="Times New Roman" w:hAnsi="STIX" w:cs="STIX MathJax Main"/>
                <w:b/>
                <w:sz w:val="18"/>
                <w:szCs w:val="18"/>
              </w:rPr>
              <w:t>log</w:t>
            </w:r>
            <w:r w:rsidRPr="006D52D5">
              <w:rPr>
                <w:rFonts w:ascii="Courier New" w:eastAsia="Times New Roman" w:hAnsi="Courier New" w:cs="STIX MathJax Main"/>
                <w:b/>
                <w:sz w:val="18"/>
                <w:szCs w:val="18"/>
              </w:rPr>
              <w:t>(</w:t>
            </w:r>
            <w:r w:rsidRPr="006D52D5">
              <w:rPr>
                <w:rFonts w:ascii="STIX" w:eastAsia="Times New Roman" w:hAnsi="STIX" w:cs="STIX MathJax Main"/>
                <w:b/>
                <w:sz w:val="18"/>
                <w:szCs w:val="18"/>
              </w:rPr>
              <w:t>Met</w:t>
            </w:r>
            <w:r w:rsidRPr="006D52D5">
              <w:rPr>
                <w:rFonts w:ascii="Courier New" w:eastAsia="Times New Roman" w:hAnsi="Courier New" w:cs="STIX MathJax Main"/>
                <w:b/>
                <w:sz w:val="18"/>
                <w:szCs w:val="18"/>
              </w:rPr>
              <w:t>)</w:t>
            </w:r>
          </w:p>
        </w:tc>
      </w:tr>
      <w:tr w:rsidR="006D52D5" w:rsidRPr="006D52D5" w:rsidTr="00FF7247">
        <w:trPr>
          <w:trHeight w:val="144"/>
        </w:trPr>
        <w:tc>
          <w:tcPr>
            <w:tcW w:w="1080" w:type="dxa"/>
            <w:tcBorders>
              <w:top w:val="single" w:sz="6" w:space="0" w:color="auto"/>
              <w:left w:val="nil"/>
              <w:bottom w:val="nil"/>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Cow</w:t>
            </w:r>
          </w:p>
        </w:tc>
        <w:tc>
          <w:tcPr>
            <w:tcW w:w="1147" w:type="dxa"/>
            <w:tcBorders>
              <w:top w:val="single" w:sz="6" w:space="0" w:color="auto"/>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400</w:t>
            </w:r>
          </w:p>
        </w:tc>
        <w:tc>
          <w:tcPr>
            <w:tcW w:w="1937" w:type="dxa"/>
            <w:tcBorders>
              <w:top w:val="single" w:sz="6" w:space="0" w:color="auto"/>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270</w:t>
            </w:r>
          </w:p>
        </w:tc>
        <w:tc>
          <w:tcPr>
            <w:tcW w:w="1260" w:type="dxa"/>
            <w:tcBorders>
              <w:top w:val="single" w:sz="6" w:space="0" w:color="auto"/>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2.6021</w:t>
            </w:r>
          </w:p>
        </w:tc>
        <w:tc>
          <w:tcPr>
            <w:tcW w:w="1260" w:type="dxa"/>
            <w:tcBorders>
              <w:top w:val="single" w:sz="6" w:space="0" w:color="auto"/>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2.4314</w:t>
            </w:r>
          </w:p>
        </w:tc>
      </w:tr>
      <w:tr w:rsidR="006D52D5" w:rsidRPr="006D52D5" w:rsidTr="00FF7247">
        <w:trPr>
          <w:trHeight w:val="144"/>
        </w:trPr>
        <w:tc>
          <w:tcPr>
            <w:tcW w:w="1080" w:type="dxa"/>
            <w:tcBorders>
              <w:top w:val="nil"/>
              <w:left w:val="nil"/>
              <w:bottom w:val="nil"/>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Human</w:t>
            </w:r>
          </w:p>
        </w:tc>
        <w:tc>
          <w:tcPr>
            <w:tcW w:w="114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70</w:t>
            </w:r>
          </w:p>
        </w:tc>
        <w:tc>
          <w:tcPr>
            <w:tcW w:w="193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82</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1.8451</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1.9138</w:t>
            </w:r>
          </w:p>
        </w:tc>
      </w:tr>
      <w:tr w:rsidR="006D52D5" w:rsidRPr="006D52D5" w:rsidTr="00FF7247">
        <w:trPr>
          <w:trHeight w:val="144"/>
        </w:trPr>
        <w:tc>
          <w:tcPr>
            <w:tcW w:w="1080" w:type="dxa"/>
            <w:tcBorders>
              <w:top w:val="nil"/>
              <w:left w:val="nil"/>
              <w:bottom w:val="nil"/>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Sheep</w:t>
            </w:r>
          </w:p>
        </w:tc>
        <w:tc>
          <w:tcPr>
            <w:tcW w:w="114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45</w:t>
            </w:r>
          </w:p>
        </w:tc>
        <w:tc>
          <w:tcPr>
            <w:tcW w:w="193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50</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1.6532</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1.6990</w:t>
            </w:r>
          </w:p>
        </w:tc>
      </w:tr>
      <w:tr w:rsidR="006D52D5" w:rsidRPr="006D52D5" w:rsidTr="00FF7247">
        <w:trPr>
          <w:trHeight w:val="144"/>
        </w:trPr>
        <w:tc>
          <w:tcPr>
            <w:tcW w:w="1080" w:type="dxa"/>
            <w:tcBorders>
              <w:top w:val="nil"/>
              <w:left w:val="nil"/>
              <w:bottom w:val="nil"/>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Hen</w:t>
            </w:r>
          </w:p>
        </w:tc>
        <w:tc>
          <w:tcPr>
            <w:tcW w:w="114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2</w:t>
            </w:r>
          </w:p>
        </w:tc>
        <w:tc>
          <w:tcPr>
            <w:tcW w:w="1937"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4.8</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0.3010</w:t>
            </w:r>
          </w:p>
        </w:tc>
        <w:tc>
          <w:tcPr>
            <w:tcW w:w="1260" w:type="dxa"/>
            <w:tcBorders>
              <w:top w:val="nil"/>
              <w:left w:val="nil"/>
              <w:bottom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0.6812</w:t>
            </w:r>
          </w:p>
        </w:tc>
      </w:tr>
      <w:tr w:rsidR="006D52D5" w:rsidRPr="006D52D5" w:rsidTr="00FF7247">
        <w:trPr>
          <w:trHeight w:val="144"/>
        </w:trPr>
        <w:tc>
          <w:tcPr>
            <w:tcW w:w="1080" w:type="dxa"/>
            <w:tcBorders>
              <w:top w:val="nil"/>
              <w:left w:val="nil"/>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Rat</w:t>
            </w:r>
          </w:p>
        </w:tc>
        <w:tc>
          <w:tcPr>
            <w:tcW w:w="1147" w:type="dxa"/>
            <w:tcBorders>
              <w:top w:val="nil"/>
              <w:left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0.3</w:t>
            </w:r>
          </w:p>
        </w:tc>
        <w:tc>
          <w:tcPr>
            <w:tcW w:w="1937" w:type="dxa"/>
            <w:tcBorders>
              <w:top w:val="nil"/>
              <w:left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1.45</w:t>
            </w:r>
          </w:p>
        </w:tc>
        <w:tc>
          <w:tcPr>
            <w:tcW w:w="1260" w:type="dxa"/>
            <w:tcBorders>
              <w:top w:val="nil"/>
              <w:left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Courier New" w:eastAsia="Times New Roman" w:hAnsi="Courier New" w:cs="STIX MathJax Main"/>
                <w:sz w:val="18"/>
                <w:szCs w:val="18"/>
              </w:rPr>
              <w:t>–</w:t>
            </w:r>
            <w:r w:rsidRPr="006D52D5">
              <w:rPr>
                <w:rFonts w:ascii="STIX" w:eastAsia="Times New Roman" w:hAnsi="STIX" w:cs="STIX MathJax Main"/>
                <w:sz w:val="18"/>
                <w:szCs w:val="18"/>
              </w:rPr>
              <w:t>0.5229</w:t>
            </w:r>
          </w:p>
        </w:tc>
        <w:tc>
          <w:tcPr>
            <w:tcW w:w="1260" w:type="dxa"/>
            <w:tcBorders>
              <w:top w:val="nil"/>
              <w:left w:val="nil"/>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0.1614</w:t>
            </w:r>
          </w:p>
        </w:tc>
      </w:tr>
      <w:tr w:rsidR="006D52D5" w:rsidRPr="006D52D5" w:rsidTr="00FF7247">
        <w:trPr>
          <w:trHeight w:val="144"/>
        </w:trPr>
        <w:tc>
          <w:tcPr>
            <w:tcW w:w="1080" w:type="dxa"/>
            <w:tcBorders>
              <w:top w:val="nil"/>
              <w:left w:val="nil"/>
              <w:bottom w:val="single" w:sz="12" w:space="0" w:color="auto"/>
              <w:right w:val="nil"/>
            </w:tcBorders>
            <w:shd w:val="clear" w:color="auto" w:fill="auto"/>
            <w:noWrap/>
            <w:vAlign w:val="center"/>
          </w:tcPr>
          <w:p w:rsidR="006D52D5" w:rsidRPr="006D52D5" w:rsidRDefault="006D52D5" w:rsidP="006D52D5">
            <w:pPr>
              <w:spacing w:after="0" w:line="240" w:lineRule="auto"/>
              <w:rPr>
                <w:rFonts w:ascii="STIX MathJax Main" w:eastAsia="Times New Roman" w:hAnsi="STIX MathJax Main" w:cs="STIX MathJax Main"/>
                <w:sz w:val="18"/>
                <w:szCs w:val="18"/>
              </w:rPr>
            </w:pPr>
            <w:r w:rsidRPr="006D52D5">
              <w:rPr>
                <w:rFonts w:ascii="STIX" w:eastAsia="Times New Roman" w:hAnsi="STIX" w:cs="STIX MathJax Main"/>
                <w:sz w:val="18"/>
                <w:szCs w:val="18"/>
              </w:rPr>
              <w:t>Dove</w:t>
            </w:r>
          </w:p>
        </w:tc>
        <w:tc>
          <w:tcPr>
            <w:tcW w:w="1147" w:type="dxa"/>
            <w:tcBorders>
              <w:top w:val="nil"/>
              <w:left w:val="nil"/>
              <w:bottom w:val="single" w:sz="12"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0.16</w:t>
            </w:r>
          </w:p>
        </w:tc>
        <w:tc>
          <w:tcPr>
            <w:tcW w:w="1937" w:type="dxa"/>
            <w:tcBorders>
              <w:top w:val="nil"/>
              <w:left w:val="nil"/>
              <w:bottom w:val="single" w:sz="12"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STIX" w:eastAsia="Times New Roman" w:hAnsi="STIX" w:cs="STIX MathJax Main"/>
                <w:sz w:val="18"/>
                <w:szCs w:val="18"/>
              </w:rPr>
              <w:t>0.97</w:t>
            </w:r>
          </w:p>
        </w:tc>
        <w:tc>
          <w:tcPr>
            <w:tcW w:w="1260" w:type="dxa"/>
            <w:tcBorders>
              <w:top w:val="nil"/>
              <w:left w:val="nil"/>
              <w:bottom w:val="single" w:sz="12"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Courier New" w:eastAsia="Times New Roman" w:hAnsi="Courier New" w:cs="STIX MathJax Main"/>
                <w:sz w:val="18"/>
                <w:szCs w:val="18"/>
              </w:rPr>
              <w:t>–</w:t>
            </w:r>
            <w:r w:rsidRPr="006D52D5">
              <w:rPr>
                <w:rFonts w:ascii="STIX" w:eastAsia="Times New Roman" w:hAnsi="STIX" w:cs="STIX MathJax Main"/>
                <w:sz w:val="18"/>
                <w:szCs w:val="18"/>
              </w:rPr>
              <w:t>0.7959</w:t>
            </w:r>
          </w:p>
        </w:tc>
        <w:tc>
          <w:tcPr>
            <w:tcW w:w="1260" w:type="dxa"/>
            <w:tcBorders>
              <w:top w:val="nil"/>
              <w:left w:val="nil"/>
              <w:bottom w:val="single" w:sz="12" w:space="0" w:color="auto"/>
              <w:right w:val="nil"/>
            </w:tcBorders>
            <w:shd w:val="clear" w:color="auto" w:fill="auto"/>
            <w:noWrap/>
            <w:vAlign w:val="center"/>
          </w:tcPr>
          <w:p w:rsidR="006D52D5" w:rsidRPr="006D52D5" w:rsidRDefault="006D52D5" w:rsidP="006D52D5">
            <w:pPr>
              <w:spacing w:after="0" w:line="240" w:lineRule="auto"/>
              <w:jc w:val="center"/>
              <w:rPr>
                <w:rFonts w:ascii="STIX MathJax Main" w:eastAsia="Times New Roman" w:hAnsi="STIX MathJax Main" w:cs="STIX MathJax Main"/>
                <w:sz w:val="18"/>
                <w:szCs w:val="18"/>
              </w:rPr>
            </w:pPr>
            <w:r w:rsidRPr="006D52D5">
              <w:rPr>
                <w:rFonts w:ascii="Courier New" w:eastAsia="Times New Roman" w:hAnsi="Courier New" w:cs="STIX MathJax Main"/>
                <w:sz w:val="18"/>
                <w:szCs w:val="18"/>
              </w:rPr>
              <w:t>–</w:t>
            </w:r>
            <w:r w:rsidRPr="006D52D5">
              <w:rPr>
                <w:rFonts w:ascii="STIX" w:eastAsia="Times New Roman" w:hAnsi="STIX" w:cs="STIX MathJax Main"/>
                <w:sz w:val="18"/>
                <w:szCs w:val="18"/>
              </w:rPr>
              <w:t>0.0132</w:t>
            </w:r>
          </w:p>
        </w:tc>
      </w:tr>
    </w:tbl>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Linear regression gives</w:t>
      </w: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drawing>
          <wp:inline distT="0" distB="0" distL="0" distR="0">
            <wp:extent cx="2619375" cy="1323975"/>
            <wp:effectExtent l="0" t="0" r="0" b="0"/>
            <wp:docPr id="27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srcRect/>
                    <a:stretch>
                      <a:fillRect/>
                    </a:stretch>
                  </pic:blipFill>
                  <pic:spPr bwMode="auto">
                    <a:xfrm>
                      <a:off x="0" y="0"/>
                      <a:ext cx="2619375" cy="1323975"/>
                    </a:xfrm>
                    <a:prstGeom prst="rect">
                      <a:avLst/>
                    </a:prstGeom>
                    <a:noFill/>
                    <a:ln w="9525">
                      <a:noFill/>
                      <a:miter lim="800000"/>
                      <a:headEnd/>
                      <a:tailEnd/>
                    </a:ln>
                  </pic:spPr>
                </pic:pic>
              </a:graphicData>
            </a:graphic>
          </wp:inline>
        </w:drawing>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 xml:space="preserve">Therefore, the power is </w:t>
      </w:r>
      <w:r w:rsidRPr="006D52D5">
        <w:rPr>
          <w:rFonts w:ascii="STIX" w:eastAsia="Times New Roman" w:hAnsi="STIX"/>
          <w:i/>
          <w:sz w:val="20"/>
          <w:szCs w:val="24"/>
        </w:rPr>
        <w:t>b</w:t>
      </w:r>
      <w:r w:rsidRPr="006D52D5">
        <w:rPr>
          <w:rFonts w:ascii="STIX" w:eastAsia="Times New Roman" w:hAnsi="STIX"/>
          <w:sz w:val="20"/>
          <w:szCs w:val="24"/>
        </w:rPr>
        <w:t xml:space="preserve"> </w:t>
      </w:r>
      <w:r w:rsidRPr="006D52D5">
        <w:rPr>
          <w:rFonts w:ascii="Courier New" w:eastAsia="Times New Roman" w:hAnsi="Courier New"/>
          <w:sz w:val="20"/>
          <w:szCs w:val="24"/>
        </w:rPr>
        <w:t>=</w:t>
      </w:r>
      <w:r w:rsidRPr="006D52D5">
        <w:rPr>
          <w:rFonts w:ascii="STIX" w:eastAsia="Times New Roman" w:hAnsi="STIX"/>
          <w:sz w:val="20"/>
          <w:szCs w:val="24"/>
        </w:rPr>
        <w:t xml:space="preserve"> 0.7266 and the lead coefficient is </w:t>
      </w:r>
      <w:r w:rsidRPr="006D52D5">
        <w:rPr>
          <w:rFonts w:ascii="STIX" w:eastAsia="Times New Roman" w:hAnsi="STIX"/>
          <w:i/>
          <w:sz w:val="20"/>
          <w:szCs w:val="24"/>
        </w:rPr>
        <w:t>a</w:t>
      </w:r>
      <w:r w:rsidRPr="006D52D5">
        <w:rPr>
          <w:rFonts w:ascii="STIX" w:eastAsia="Times New Roman" w:hAnsi="STIX"/>
          <w:sz w:val="20"/>
          <w:szCs w:val="24"/>
        </w:rPr>
        <w:t xml:space="preserve"> </w:t>
      </w:r>
      <w:r w:rsidRPr="006D52D5">
        <w:rPr>
          <w:rFonts w:ascii="Courier New" w:eastAsia="Times New Roman" w:hAnsi="Courier New"/>
          <w:sz w:val="20"/>
          <w:szCs w:val="24"/>
        </w:rPr>
        <w:t>=</w:t>
      </w:r>
      <w:r w:rsidRPr="006D52D5">
        <w:rPr>
          <w:rFonts w:ascii="STIX" w:eastAsia="Times New Roman" w:hAnsi="STIX"/>
          <w:sz w:val="20"/>
          <w:szCs w:val="24"/>
        </w:rPr>
        <w:t xml:space="preserve"> 10</w:t>
      </w:r>
      <w:r w:rsidRPr="006D52D5">
        <w:rPr>
          <w:rFonts w:ascii="STIX" w:eastAsia="Times New Roman" w:hAnsi="STIX"/>
          <w:sz w:val="20"/>
          <w:szCs w:val="24"/>
          <w:vertAlign w:val="superscript"/>
        </w:rPr>
        <w:t>0.5301</w:t>
      </w:r>
      <w:r w:rsidRPr="006D52D5">
        <w:rPr>
          <w:rFonts w:ascii="STIX" w:eastAsia="Times New Roman" w:hAnsi="STIX"/>
          <w:sz w:val="20"/>
          <w:szCs w:val="24"/>
        </w:rPr>
        <w:t xml:space="preserve"> </w:t>
      </w:r>
      <w:r w:rsidRPr="006D52D5">
        <w:rPr>
          <w:rFonts w:ascii="Courier New" w:eastAsia="Times New Roman" w:hAnsi="Courier New"/>
          <w:sz w:val="20"/>
          <w:szCs w:val="24"/>
        </w:rPr>
        <w:t>=</w:t>
      </w:r>
      <w:r w:rsidRPr="006D52D5">
        <w:rPr>
          <w:rFonts w:ascii="STIX" w:eastAsia="Times New Roman" w:hAnsi="STIX"/>
          <w:sz w:val="20"/>
          <w:szCs w:val="24"/>
        </w:rPr>
        <w:t xml:space="preserve"> 3.389, and the fit is</w:t>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 xml:space="preserve">Metabolism </w:t>
      </w:r>
      <w:r w:rsidRPr="006D52D5">
        <w:rPr>
          <w:rFonts w:ascii="Courier New" w:eastAsia="Times New Roman" w:hAnsi="Courier New"/>
          <w:sz w:val="20"/>
          <w:szCs w:val="24"/>
        </w:rPr>
        <w:t>=</w:t>
      </w:r>
      <w:r w:rsidRPr="006D52D5">
        <w:rPr>
          <w:rFonts w:ascii="STIX" w:eastAsia="Times New Roman" w:hAnsi="STIX"/>
          <w:sz w:val="20"/>
          <w:szCs w:val="24"/>
        </w:rPr>
        <w:t xml:space="preserve"> 3.389 Mass</w:t>
      </w:r>
      <w:r w:rsidRPr="006D52D5">
        <w:rPr>
          <w:rFonts w:ascii="STIX" w:eastAsia="Times New Roman" w:hAnsi="STIX"/>
          <w:sz w:val="20"/>
          <w:szCs w:val="24"/>
          <w:vertAlign w:val="superscript"/>
        </w:rPr>
        <w:t>0.7266</w:t>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Here is a plot of the fit along with the original data:</w:t>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drawing>
          <wp:inline distT="0" distB="0" distL="0" distR="0">
            <wp:extent cx="2733675" cy="1457325"/>
            <wp:effectExtent l="0" t="0" r="0" b="0"/>
            <wp:docPr id="27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srcRect/>
                    <a:stretch>
                      <a:fillRect/>
                    </a:stretch>
                  </pic:blipFill>
                  <pic:spPr bwMode="auto">
                    <a:xfrm>
                      <a:off x="0" y="0"/>
                      <a:ext cx="2733675" cy="1457325"/>
                    </a:xfrm>
                    <a:prstGeom prst="rect">
                      <a:avLst/>
                    </a:prstGeom>
                    <a:noFill/>
                    <a:ln w="9525">
                      <a:noFill/>
                      <a:miter lim="800000"/>
                      <a:headEnd/>
                      <a:tailEnd/>
                    </a:ln>
                  </pic:spPr>
                </pic:pic>
              </a:graphicData>
            </a:graphic>
          </wp:inline>
        </w:drawing>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The value of the metabolism for a 200-kg tiger can be estimated as</w:t>
      </w:r>
    </w:p>
    <w:p w:rsidR="006D52D5" w:rsidRPr="006D52D5" w:rsidRDefault="006D52D5" w:rsidP="006D52D5">
      <w:pPr>
        <w:spacing w:after="0" w:line="240" w:lineRule="auto"/>
        <w:rPr>
          <w:rFonts w:ascii="STIX" w:eastAsia="Times New Roman" w:hAnsi="STIX"/>
          <w:sz w:val="20"/>
          <w:szCs w:val="24"/>
        </w:rPr>
      </w:pPr>
    </w:p>
    <w:p w:rsidR="006D52D5" w:rsidRPr="006D52D5" w:rsidRDefault="006D52D5" w:rsidP="006D52D5">
      <w:pPr>
        <w:spacing w:after="0" w:line="240" w:lineRule="auto"/>
        <w:rPr>
          <w:rFonts w:ascii="STIX" w:eastAsia="Times New Roman" w:hAnsi="STIX"/>
          <w:sz w:val="20"/>
          <w:szCs w:val="24"/>
        </w:rPr>
      </w:pPr>
      <w:r w:rsidRPr="006D52D5">
        <w:rPr>
          <w:rFonts w:ascii="STIX" w:eastAsia="Times New Roman" w:hAnsi="STIX"/>
          <w:sz w:val="20"/>
          <w:szCs w:val="24"/>
        </w:rPr>
        <w:t xml:space="preserve">Metabolism </w:t>
      </w:r>
      <w:r w:rsidRPr="006D52D5">
        <w:rPr>
          <w:rFonts w:ascii="Courier New" w:eastAsia="Times New Roman" w:hAnsi="Courier New"/>
          <w:sz w:val="20"/>
          <w:szCs w:val="24"/>
        </w:rPr>
        <w:t>=</w:t>
      </w:r>
      <w:r w:rsidRPr="006D52D5">
        <w:rPr>
          <w:rFonts w:ascii="STIX" w:eastAsia="Times New Roman" w:hAnsi="STIX"/>
          <w:sz w:val="20"/>
          <w:szCs w:val="24"/>
        </w:rPr>
        <w:t xml:space="preserve"> 3.3893 </w:t>
      </w:r>
      <w:r w:rsidRPr="006D52D5">
        <w:rPr>
          <w:rFonts w:ascii="Courier New" w:eastAsia="Times New Roman" w:hAnsi="Courier New"/>
          <w:sz w:val="20"/>
          <w:szCs w:val="24"/>
        </w:rPr>
        <w:t>(</w:t>
      </w:r>
      <w:r w:rsidRPr="006D52D5">
        <w:rPr>
          <w:rFonts w:ascii="STIX" w:eastAsia="Times New Roman" w:hAnsi="STIX"/>
          <w:sz w:val="20"/>
          <w:szCs w:val="24"/>
        </w:rPr>
        <w:t>200</w:t>
      </w:r>
      <w:r w:rsidRPr="006D52D5">
        <w:rPr>
          <w:rFonts w:ascii="Courier New" w:eastAsia="Times New Roman" w:hAnsi="Courier New"/>
          <w:sz w:val="20"/>
          <w:szCs w:val="24"/>
        </w:rPr>
        <w:t>)</w:t>
      </w:r>
      <w:r w:rsidRPr="006D52D5">
        <w:rPr>
          <w:rFonts w:ascii="STIX" w:eastAsia="Times New Roman" w:hAnsi="STIX"/>
          <w:sz w:val="20"/>
          <w:szCs w:val="24"/>
          <w:vertAlign w:val="superscript"/>
        </w:rPr>
        <w:t>0.7266</w:t>
      </w:r>
      <w:r w:rsidRPr="006D52D5">
        <w:rPr>
          <w:rFonts w:ascii="STIX" w:eastAsia="Times New Roman" w:hAnsi="STIX"/>
          <w:sz w:val="20"/>
          <w:szCs w:val="24"/>
        </w:rPr>
        <w:t xml:space="preserve"> </w:t>
      </w:r>
      <w:r w:rsidRPr="006D52D5">
        <w:rPr>
          <w:rFonts w:ascii="Courier New" w:eastAsia="Times New Roman" w:hAnsi="Courier New"/>
          <w:sz w:val="20"/>
          <w:szCs w:val="24"/>
        </w:rPr>
        <w:t>=</w:t>
      </w:r>
      <w:r w:rsidRPr="006D52D5">
        <w:rPr>
          <w:rFonts w:ascii="STIX" w:eastAsia="Times New Roman" w:hAnsi="STIX"/>
          <w:sz w:val="20"/>
          <w:szCs w:val="24"/>
        </w:rPr>
        <w:t xml:space="preserve"> 159.22086 W </w:t>
      </w:r>
    </w:p>
    <w:p w:rsidR="00CA4B33" w:rsidRPr="00CA4B33" w:rsidRDefault="00CA4B33" w:rsidP="006D52D5">
      <w:pPr>
        <w:spacing w:after="0" w:line="240" w:lineRule="auto"/>
        <w:rPr>
          <w:rFonts w:ascii="STIX" w:eastAsia="Times New Roman" w:hAnsi="STIX"/>
          <w:sz w:val="20"/>
          <w:szCs w:val="24"/>
        </w:rPr>
      </w:pPr>
    </w:p>
    <w:sectPr w:rsidR="00CA4B33" w:rsidRPr="00CA4B33"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8D953-1664-40A5-BA19-9339E286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553</Characters>
  <Application>Microsoft Office Word</Application>
  <DocSecurity>0</DocSecurity>
  <Lines>4</Lines>
  <Paragraphs>1</Paragraphs>
  <ScaleCrop>false</ScaleCrop>
  <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2017-03-30T21:16:00Z</dcterms:created>
  <dcterms:modified xsi:type="dcterms:W3CDTF">2017-03-30T21:16:00Z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