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E72D78">
        <w:rPr>
          <w:b/>
          <w:noProof/>
          <w:sz w:val="20"/>
          <w:szCs w:val="20"/>
        </w:rPr>
        <w:t>4.12</w:t>
      </w:r>
    </w:p>
    <w:p w:rsidR="000F4137" w:rsidRPr="00C22979" w:rsidRDefault="000F4137" w:rsidP="001B2705">
      <w:pPr>
        <w:pStyle w:val="Default"/>
        <w:rPr>
          <w:b/>
          <w:noProof/>
          <w:sz w:val="20"/>
          <w:szCs w:val="20"/>
        </w:rPr>
      </w:pPr>
    </w:p>
    <w:p w:rsidR="00E72D78" w:rsidRPr="00E72D78" w:rsidRDefault="00E72D78" w:rsidP="00E72D78">
      <w:pPr>
        <w:spacing w:after="0" w:line="240" w:lineRule="auto"/>
        <w:rPr>
          <w:rFonts w:ascii="STIX" w:eastAsia="Times New Roman" w:hAnsi="STIX"/>
          <w:sz w:val="20"/>
          <w:szCs w:val="24"/>
        </w:rPr>
      </w:pPr>
      <w:r w:rsidRPr="00E72D78">
        <w:rPr>
          <w:rFonts w:ascii="STIX" w:eastAsia="Times New Roman" w:hAnsi="STIX"/>
          <w:sz w:val="20"/>
          <w:szCs w:val="24"/>
        </w:rPr>
        <w:t>The power fit can be determined as</w:t>
      </w:r>
    </w:p>
    <w:p w:rsidR="00E72D78" w:rsidRPr="00E72D78" w:rsidRDefault="00E72D78" w:rsidP="00E72D78">
      <w:pPr>
        <w:spacing w:after="0" w:line="240" w:lineRule="auto"/>
        <w:rPr>
          <w:rFonts w:ascii="STIX" w:eastAsia="Times New Roman" w:hAnsi="STIX"/>
          <w:sz w:val="20"/>
          <w:szCs w:val="24"/>
        </w:rPr>
      </w:pPr>
    </w:p>
    <w:tbl>
      <w:tblPr>
        <w:tblW w:w="4054" w:type="dxa"/>
        <w:tblInd w:w="648" w:type="dxa"/>
        <w:tblLook w:val="0000"/>
      </w:tblPr>
      <w:tblGrid>
        <w:gridCol w:w="1080"/>
        <w:gridCol w:w="872"/>
        <w:gridCol w:w="1051"/>
        <w:gridCol w:w="1051"/>
      </w:tblGrid>
      <w:tr w:rsidR="00E72D78" w:rsidRPr="00E72D78" w:rsidTr="00FF7247">
        <w:trPr>
          <w:trHeight w:val="144"/>
        </w:trPr>
        <w:tc>
          <w:tcPr>
            <w:tcW w:w="1080" w:type="dxa"/>
            <w:tcBorders>
              <w:top w:val="single" w:sz="12" w:space="0" w:color="auto"/>
              <w:bottom w:val="single" w:sz="6" w:space="0" w:color="auto"/>
            </w:tcBorders>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b/>
                <w:sz w:val="18"/>
                <w:szCs w:val="18"/>
              </w:rPr>
            </w:pPr>
            <w:r w:rsidRPr="00E72D78">
              <w:rPr>
                <w:rFonts w:ascii="STIX" w:eastAsia="Times New Roman" w:hAnsi="STIX" w:cs="STIX MathJax Main"/>
                <w:b/>
                <w:i/>
                <w:sz w:val="18"/>
                <w:szCs w:val="18"/>
              </w:rPr>
              <w:t>W</w:t>
            </w:r>
            <w:r w:rsidRPr="00E72D78">
              <w:rPr>
                <w:rFonts w:ascii="STIX" w:eastAsia="Times New Roman" w:hAnsi="STIX" w:cs="STIX MathJax Main"/>
                <w:b/>
                <w:sz w:val="18"/>
                <w:szCs w:val="18"/>
              </w:rPr>
              <w:t xml:space="preserve"> </w:t>
            </w:r>
            <w:r w:rsidRPr="00E72D78">
              <w:rPr>
                <w:rFonts w:ascii="Courier New" w:eastAsia="Times New Roman" w:hAnsi="Courier New" w:cs="STIX MathJax Main"/>
                <w:b/>
                <w:sz w:val="18"/>
                <w:szCs w:val="18"/>
              </w:rPr>
              <w:t>(</w:t>
            </w:r>
            <w:r w:rsidRPr="00E72D78">
              <w:rPr>
                <w:rFonts w:ascii="STIX" w:eastAsia="Times New Roman" w:hAnsi="STIX" w:cs="STIX MathJax Main"/>
                <w:b/>
                <w:sz w:val="18"/>
                <w:szCs w:val="18"/>
              </w:rPr>
              <w:t>kg</w:t>
            </w:r>
            <w:r w:rsidRPr="00E72D78">
              <w:rPr>
                <w:rFonts w:ascii="Courier New" w:eastAsia="Times New Roman" w:hAnsi="Courier New" w:cs="STIX MathJax Main"/>
                <w:b/>
                <w:sz w:val="18"/>
                <w:szCs w:val="18"/>
              </w:rPr>
              <w:t>)</w:t>
            </w:r>
          </w:p>
        </w:tc>
        <w:tc>
          <w:tcPr>
            <w:tcW w:w="872" w:type="dxa"/>
            <w:tcBorders>
              <w:top w:val="single" w:sz="12" w:space="0" w:color="auto"/>
              <w:bottom w:val="single" w:sz="6" w:space="0" w:color="auto"/>
            </w:tcBorders>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b/>
                <w:sz w:val="18"/>
                <w:szCs w:val="18"/>
              </w:rPr>
            </w:pPr>
            <w:r w:rsidRPr="00E72D78">
              <w:rPr>
                <w:rFonts w:ascii="STIX" w:eastAsia="Times New Roman" w:hAnsi="STIX" w:cs="STIX MathJax Main"/>
                <w:b/>
                <w:i/>
                <w:sz w:val="18"/>
                <w:szCs w:val="18"/>
              </w:rPr>
              <w:t>A</w:t>
            </w:r>
            <w:r w:rsidRPr="00E72D78">
              <w:rPr>
                <w:rFonts w:ascii="STIX" w:eastAsia="Times New Roman" w:hAnsi="STIX" w:cs="STIX MathJax Main"/>
                <w:b/>
                <w:sz w:val="18"/>
                <w:szCs w:val="18"/>
              </w:rPr>
              <w:t xml:space="preserve"> </w:t>
            </w:r>
            <w:r w:rsidRPr="00E72D78">
              <w:rPr>
                <w:rFonts w:ascii="Courier New" w:eastAsia="Times New Roman" w:hAnsi="Courier New" w:cs="STIX MathJax Main"/>
                <w:b/>
                <w:sz w:val="18"/>
                <w:szCs w:val="18"/>
              </w:rPr>
              <w:t>(</w:t>
            </w:r>
            <w:r w:rsidRPr="00E72D78">
              <w:rPr>
                <w:rFonts w:ascii="STIX" w:eastAsia="Times New Roman" w:hAnsi="STIX" w:cs="STIX MathJax Main"/>
                <w:b/>
                <w:sz w:val="18"/>
                <w:szCs w:val="18"/>
              </w:rPr>
              <w:t>m</w:t>
            </w:r>
            <w:r w:rsidRPr="00E72D78">
              <w:rPr>
                <w:rFonts w:ascii="STIX" w:eastAsia="Times New Roman" w:hAnsi="STIX" w:cs="STIX MathJax Main"/>
                <w:b/>
                <w:sz w:val="18"/>
                <w:szCs w:val="18"/>
                <w:vertAlign w:val="superscript"/>
              </w:rPr>
              <w:t>2</w:t>
            </w:r>
            <w:r w:rsidRPr="00E72D78">
              <w:rPr>
                <w:rFonts w:ascii="Courier New" w:eastAsia="Times New Roman" w:hAnsi="Courier New" w:cs="STIX MathJax Main"/>
                <w:b/>
                <w:sz w:val="18"/>
                <w:szCs w:val="18"/>
              </w:rPr>
              <w:t>)</w:t>
            </w:r>
          </w:p>
        </w:tc>
        <w:tc>
          <w:tcPr>
            <w:tcW w:w="1051" w:type="dxa"/>
            <w:tcBorders>
              <w:top w:val="single" w:sz="12" w:space="0" w:color="auto"/>
              <w:bottom w:val="single" w:sz="6" w:space="0" w:color="auto"/>
            </w:tcBorders>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b/>
                <w:sz w:val="18"/>
                <w:szCs w:val="18"/>
              </w:rPr>
            </w:pPr>
            <w:r w:rsidRPr="00E72D78">
              <w:rPr>
                <w:rFonts w:ascii="STIX" w:eastAsia="Times New Roman" w:hAnsi="STIX" w:cs="STIX MathJax Main"/>
                <w:b/>
                <w:sz w:val="18"/>
                <w:szCs w:val="18"/>
              </w:rPr>
              <w:t xml:space="preserve">log </w:t>
            </w:r>
            <w:r w:rsidRPr="00E72D78">
              <w:rPr>
                <w:rFonts w:ascii="STIX" w:eastAsia="Times New Roman" w:hAnsi="STIX" w:cs="STIX MathJax Main"/>
                <w:b/>
                <w:i/>
                <w:sz w:val="18"/>
                <w:szCs w:val="18"/>
              </w:rPr>
              <w:t>W</w:t>
            </w:r>
          </w:p>
        </w:tc>
        <w:tc>
          <w:tcPr>
            <w:tcW w:w="1051" w:type="dxa"/>
            <w:tcBorders>
              <w:top w:val="single" w:sz="12" w:space="0" w:color="auto"/>
              <w:bottom w:val="single" w:sz="6" w:space="0" w:color="auto"/>
            </w:tcBorders>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b/>
                <w:sz w:val="18"/>
                <w:szCs w:val="18"/>
              </w:rPr>
            </w:pPr>
            <w:r w:rsidRPr="00E72D78">
              <w:rPr>
                <w:rFonts w:ascii="STIX" w:eastAsia="Times New Roman" w:hAnsi="STIX" w:cs="STIX MathJax Main"/>
                <w:b/>
                <w:sz w:val="18"/>
                <w:szCs w:val="18"/>
              </w:rPr>
              <w:t xml:space="preserve">log </w:t>
            </w:r>
            <w:r w:rsidRPr="00E72D78">
              <w:rPr>
                <w:rFonts w:ascii="STIX" w:eastAsia="Times New Roman" w:hAnsi="STIX" w:cs="STIX MathJax Main"/>
                <w:b/>
                <w:i/>
                <w:sz w:val="18"/>
                <w:szCs w:val="18"/>
              </w:rPr>
              <w:t>A</w:t>
            </w:r>
          </w:p>
        </w:tc>
      </w:tr>
      <w:tr w:rsidR="00E72D78" w:rsidRPr="00E72D78" w:rsidTr="00FF7247">
        <w:trPr>
          <w:trHeight w:val="144"/>
        </w:trPr>
        <w:tc>
          <w:tcPr>
            <w:tcW w:w="1080" w:type="dxa"/>
            <w:tcBorders>
              <w:top w:val="single" w:sz="6" w:space="0" w:color="auto"/>
            </w:tcBorders>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70</w:t>
            </w:r>
          </w:p>
        </w:tc>
        <w:tc>
          <w:tcPr>
            <w:tcW w:w="872" w:type="dxa"/>
            <w:tcBorders>
              <w:top w:val="single" w:sz="6" w:space="0" w:color="auto"/>
            </w:tcBorders>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2.10</w:t>
            </w:r>
          </w:p>
        </w:tc>
        <w:tc>
          <w:tcPr>
            <w:tcW w:w="1051" w:type="dxa"/>
            <w:tcBorders>
              <w:top w:val="single" w:sz="6" w:space="0" w:color="auto"/>
            </w:tcBorders>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1.845098</w:t>
            </w:r>
          </w:p>
        </w:tc>
        <w:tc>
          <w:tcPr>
            <w:tcW w:w="1051" w:type="dxa"/>
            <w:tcBorders>
              <w:top w:val="single" w:sz="6" w:space="0" w:color="auto"/>
            </w:tcBorders>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0.322219</w:t>
            </w:r>
          </w:p>
        </w:tc>
      </w:tr>
      <w:tr w:rsidR="00E72D78" w:rsidRPr="00E72D78" w:rsidTr="00FF7247">
        <w:trPr>
          <w:trHeight w:val="144"/>
        </w:trPr>
        <w:tc>
          <w:tcPr>
            <w:tcW w:w="1080"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75</w:t>
            </w:r>
          </w:p>
        </w:tc>
        <w:tc>
          <w:tcPr>
            <w:tcW w:w="872"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2.12</w:t>
            </w:r>
          </w:p>
        </w:tc>
        <w:tc>
          <w:tcPr>
            <w:tcW w:w="1051"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1.875061</w:t>
            </w:r>
          </w:p>
        </w:tc>
        <w:tc>
          <w:tcPr>
            <w:tcW w:w="1051"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0.326336</w:t>
            </w:r>
          </w:p>
        </w:tc>
      </w:tr>
      <w:tr w:rsidR="00E72D78" w:rsidRPr="00E72D78" w:rsidTr="00FF7247">
        <w:trPr>
          <w:trHeight w:val="144"/>
        </w:trPr>
        <w:tc>
          <w:tcPr>
            <w:tcW w:w="1080"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77</w:t>
            </w:r>
          </w:p>
        </w:tc>
        <w:tc>
          <w:tcPr>
            <w:tcW w:w="872"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2.15</w:t>
            </w:r>
          </w:p>
        </w:tc>
        <w:tc>
          <w:tcPr>
            <w:tcW w:w="1051"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1.886491</w:t>
            </w:r>
          </w:p>
        </w:tc>
        <w:tc>
          <w:tcPr>
            <w:tcW w:w="1051"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0.332438</w:t>
            </w:r>
          </w:p>
        </w:tc>
      </w:tr>
      <w:tr w:rsidR="00E72D78" w:rsidRPr="00E72D78" w:rsidTr="00FF7247">
        <w:trPr>
          <w:trHeight w:val="144"/>
        </w:trPr>
        <w:tc>
          <w:tcPr>
            <w:tcW w:w="1080"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80</w:t>
            </w:r>
          </w:p>
        </w:tc>
        <w:tc>
          <w:tcPr>
            <w:tcW w:w="872"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2.20</w:t>
            </w:r>
          </w:p>
        </w:tc>
        <w:tc>
          <w:tcPr>
            <w:tcW w:w="1051"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1.90309</w:t>
            </w:r>
          </w:p>
        </w:tc>
        <w:tc>
          <w:tcPr>
            <w:tcW w:w="1051"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0.342423</w:t>
            </w:r>
          </w:p>
        </w:tc>
      </w:tr>
      <w:tr w:rsidR="00E72D78" w:rsidRPr="00E72D78" w:rsidTr="00FF7247">
        <w:trPr>
          <w:trHeight w:val="144"/>
        </w:trPr>
        <w:tc>
          <w:tcPr>
            <w:tcW w:w="1080"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82</w:t>
            </w:r>
          </w:p>
        </w:tc>
        <w:tc>
          <w:tcPr>
            <w:tcW w:w="872"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2.22</w:t>
            </w:r>
          </w:p>
        </w:tc>
        <w:tc>
          <w:tcPr>
            <w:tcW w:w="1051"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1.913814</w:t>
            </w:r>
          </w:p>
        </w:tc>
        <w:tc>
          <w:tcPr>
            <w:tcW w:w="1051"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0.346353</w:t>
            </w:r>
          </w:p>
        </w:tc>
      </w:tr>
      <w:tr w:rsidR="00E72D78" w:rsidRPr="00E72D78" w:rsidTr="00FF7247">
        <w:trPr>
          <w:trHeight w:val="144"/>
        </w:trPr>
        <w:tc>
          <w:tcPr>
            <w:tcW w:w="1080"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84</w:t>
            </w:r>
          </w:p>
        </w:tc>
        <w:tc>
          <w:tcPr>
            <w:tcW w:w="872"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2.23</w:t>
            </w:r>
          </w:p>
        </w:tc>
        <w:tc>
          <w:tcPr>
            <w:tcW w:w="1051"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1.924279</w:t>
            </w:r>
          </w:p>
        </w:tc>
        <w:tc>
          <w:tcPr>
            <w:tcW w:w="1051"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0.348305</w:t>
            </w:r>
          </w:p>
        </w:tc>
      </w:tr>
      <w:tr w:rsidR="00E72D78" w:rsidRPr="00E72D78" w:rsidTr="00FF7247">
        <w:trPr>
          <w:trHeight w:val="144"/>
        </w:trPr>
        <w:tc>
          <w:tcPr>
            <w:tcW w:w="1080"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87</w:t>
            </w:r>
          </w:p>
        </w:tc>
        <w:tc>
          <w:tcPr>
            <w:tcW w:w="872"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2.26</w:t>
            </w:r>
          </w:p>
        </w:tc>
        <w:tc>
          <w:tcPr>
            <w:tcW w:w="1051"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1.939519</w:t>
            </w:r>
          </w:p>
        </w:tc>
        <w:tc>
          <w:tcPr>
            <w:tcW w:w="1051" w:type="dxa"/>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0.354108</w:t>
            </w:r>
          </w:p>
        </w:tc>
      </w:tr>
      <w:tr w:rsidR="00E72D78" w:rsidRPr="00E72D78" w:rsidTr="00FF7247">
        <w:trPr>
          <w:trHeight w:val="144"/>
        </w:trPr>
        <w:tc>
          <w:tcPr>
            <w:tcW w:w="1080" w:type="dxa"/>
            <w:tcBorders>
              <w:bottom w:val="single" w:sz="12" w:space="0" w:color="auto"/>
            </w:tcBorders>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90</w:t>
            </w:r>
          </w:p>
        </w:tc>
        <w:tc>
          <w:tcPr>
            <w:tcW w:w="872" w:type="dxa"/>
            <w:tcBorders>
              <w:bottom w:val="single" w:sz="12" w:space="0" w:color="auto"/>
            </w:tcBorders>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2.30</w:t>
            </w:r>
          </w:p>
        </w:tc>
        <w:tc>
          <w:tcPr>
            <w:tcW w:w="1051" w:type="dxa"/>
            <w:tcBorders>
              <w:bottom w:val="single" w:sz="12" w:space="0" w:color="auto"/>
            </w:tcBorders>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1.954243</w:t>
            </w:r>
          </w:p>
        </w:tc>
        <w:tc>
          <w:tcPr>
            <w:tcW w:w="1051" w:type="dxa"/>
            <w:tcBorders>
              <w:bottom w:val="single" w:sz="12" w:space="0" w:color="auto"/>
            </w:tcBorders>
            <w:shd w:val="clear" w:color="auto" w:fill="auto"/>
            <w:noWrap/>
            <w:vAlign w:val="center"/>
          </w:tcPr>
          <w:p w:rsidR="00E72D78" w:rsidRPr="00E72D78" w:rsidRDefault="00E72D78" w:rsidP="00E72D78">
            <w:pPr>
              <w:spacing w:after="0" w:line="240" w:lineRule="auto"/>
              <w:jc w:val="center"/>
              <w:rPr>
                <w:rFonts w:ascii="STIX MathJax Main" w:eastAsia="Times New Roman" w:hAnsi="STIX MathJax Main" w:cs="STIX MathJax Main"/>
                <w:sz w:val="18"/>
                <w:szCs w:val="18"/>
              </w:rPr>
            </w:pPr>
            <w:r w:rsidRPr="00E72D78">
              <w:rPr>
                <w:rFonts w:ascii="STIX" w:eastAsia="Times New Roman" w:hAnsi="STIX" w:cs="STIX MathJax Main"/>
                <w:sz w:val="18"/>
                <w:szCs w:val="18"/>
              </w:rPr>
              <w:t>0.361728</w:t>
            </w:r>
          </w:p>
        </w:tc>
      </w:tr>
    </w:tbl>
    <w:p w:rsidR="00E72D78" w:rsidRPr="00E72D78" w:rsidRDefault="00E72D78" w:rsidP="00E72D78">
      <w:pPr>
        <w:spacing w:after="0" w:line="240" w:lineRule="auto"/>
        <w:rPr>
          <w:rFonts w:ascii="STIX" w:eastAsia="Times New Roman" w:hAnsi="STIX"/>
          <w:sz w:val="20"/>
          <w:szCs w:val="24"/>
        </w:rPr>
      </w:pPr>
    </w:p>
    <w:p w:rsidR="00E72D78" w:rsidRPr="00E72D78" w:rsidRDefault="00E72D78" w:rsidP="00E72D78">
      <w:pPr>
        <w:spacing w:after="0" w:line="240" w:lineRule="auto"/>
        <w:rPr>
          <w:rFonts w:ascii="STIX" w:eastAsia="Times New Roman" w:hAnsi="STIX"/>
          <w:sz w:val="20"/>
          <w:szCs w:val="24"/>
        </w:rPr>
      </w:pPr>
      <w:r w:rsidRPr="00E72D78">
        <w:rPr>
          <w:rFonts w:ascii="STIX" w:eastAsia="Times New Roman" w:hAnsi="STIX"/>
          <w:sz w:val="20"/>
          <w:szCs w:val="24"/>
        </w:rPr>
        <w:drawing>
          <wp:inline distT="0" distB="0" distL="0" distR="0">
            <wp:extent cx="2571750" cy="1352550"/>
            <wp:effectExtent l="0" t="0" r="0" b="0"/>
            <wp:docPr id="278"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cstate="print"/>
                    <a:srcRect/>
                    <a:stretch>
                      <a:fillRect/>
                    </a:stretch>
                  </pic:blipFill>
                  <pic:spPr bwMode="auto">
                    <a:xfrm>
                      <a:off x="0" y="0"/>
                      <a:ext cx="2571750" cy="1352550"/>
                    </a:xfrm>
                    <a:prstGeom prst="rect">
                      <a:avLst/>
                    </a:prstGeom>
                    <a:noFill/>
                    <a:ln w="9525">
                      <a:noFill/>
                      <a:miter lim="800000"/>
                      <a:headEnd/>
                      <a:tailEnd/>
                    </a:ln>
                  </pic:spPr>
                </pic:pic>
              </a:graphicData>
            </a:graphic>
          </wp:inline>
        </w:drawing>
      </w:r>
    </w:p>
    <w:p w:rsidR="00E72D78" w:rsidRPr="00E72D78" w:rsidRDefault="00E72D78" w:rsidP="00E72D78">
      <w:pPr>
        <w:spacing w:after="0" w:line="240" w:lineRule="auto"/>
        <w:rPr>
          <w:rFonts w:ascii="STIX" w:eastAsia="Times New Roman" w:hAnsi="STIX"/>
          <w:sz w:val="20"/>
          <w:szCs w:val="24"/>
        </w:rPr>
      </w:pPr>
    </w:p>
    <w:p w:rsidR="00E72D78" w:rsidRPr="00E72D78" w:rsidRDefault="00E72D78" w:rsidP="00E72D78">
      <w:pPr>
        <w:spacing w:after="0" w:line="240" w:lineRule="auto"/>
        <w:rPr>
          <w:rFonts w:ascii="STIX" w:eastAsia="Times New Roman" w:hAnsi="STIX"/>
          <w:sz w:val="20"/>
          <w:szCs w:val="24"/>
        </w:rPr>
      </w:pPr>
      <w:r w:rsidRPr="00E72D78">
        <w:rPr>
          <w:rFonts w:ascii="STIX" w:eastAsia="Times New Roman" w:hAnsi="STIX"/>
          <w:sz w:val="20"/>
          <w:szCs w:val="24"/>
        </w:rPr>
        <w:t xml:space="preserve">Therefore, the power is </w:t>
      </w:r>
      <w:r w:rsidRPr="00E72D78">
        <w:rPr>
          <w:rFonts w:ascii="STIX" w:eastAsia="Times New Roman" w:hAnsi="STIX"/>
          <w:i/>
          <w:sz w:val="20"/>
          <w:szCs w:val="24"/>
        </w:rPr>
        <w:t>b</w:t>
      </w:r>
      <w:r w:rsidRPr="00E72D78">
        <w:rPr>
          <w:rFonts w:ascii="STIX" w:eastAsia="Times New Roman" w:hAnsi="STIX"/>
          <w:sz w:val="20"/>
          <w:szCs w:val="24"/>
        </w:rPr>
        <w:t xml:space="preserve"> </w:t>
      </w:r>
      <w:r w:rsidRPr="00E72D78">
        <w:rPr>
          <w:rFonts w:ascii="Courier New" w:eastAsia="Times New Roman" w:hAnsi="Courier New"/>
          <w:sz w:val="20"/>
          <w:szCs w:val="24"/>
        </w:rPr>
        <w:t>=</w:t>
      </w:r>
      <w:r w:rsidRPr="00E72D78">
        <w:rPr>
          <w:rFonts w:ascii="STIX" w:eastAsia="Times New Roman" w:hAnsi="STIX"/>
          <w:sz w:val="20"/>
          <w:szCs w:val="24"/>
        </w:rPr>
        <w:t xml:space="preserve"> 0.3799 and the lead coefficient is </w:t>
      </w:r>
      <w:r w:rsidRPr="00E72D78">
        <w:rPr>
          <w:rFonts w:ascii="STIX" w:eastAsia="Times New Roman" w:hAnsi="STIX"/>
          <w:position w:val="-6"/>
          <w:sz w:val="20"/>
          <w:szCs w:val="24"/>
        </w:rPr>
        <w:object w:dxaOrig="20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66" type="#_x0000_t75" style="width:102pt;height:17.25pt" o:ole="">
            <v:imagedata r:id="rId9" o:title=""/>
          </v:shape>
          <o:OLEObject Type="Embed" ProgID="Equation.DSMT4" ShapeID="_x0000_i13566" DrawAspect="Content" ObjectID="_1552403628" r:id="rId10"/>
        </w:object>
      </w:r>
      <w:r w:rsidRPr="00E72D78">
        <w:rPr>
          <w:rFonts w:ascii="STIX" w:eastAsia="Times New Roman" w:hAnsi="STIX"/>
          <w:sz w:val="20"/>
          <w:szCs w:val="24"/>
        </w:rPr>
        <w:t>, and the fit is</w:t>
      </w:r>
    </w:p>
    <w:p w:rsidR="00E72D78" w:rsidRPr="00E72D78" w:rsidRDefault="00E72D78" w:rsidP="00E72D78">
      <w:pPr>
        <w:spacing w:after="0" w:line="240" w:lineRule="auto"/>
        <w:rPr>
          <w:rFonts w:ascii="STIX" w:eastAsia="Times New Roman" w:hAnsi="STIX"/>
          <w:sz w:val="20"/>
          <w:szCs w:val="24"/>
        </w:rPr>
      </w:pPr>
    </w:p>
    <w:p w:rsidR="00E72D78" w:rsidRPr="00E72D78" w:rsidRDefault="00E72D78" w:rsidP="00E72D78">
      <w:pPr>
        <w:spacing w:after="0" w:line="240" w:lineRule="auto"/>
        <w:rPr>
          <w:rFonts w:ascii="STIX" w:eastAsia="Times New Roman" w:hAnsi="STIX"/>
          <w:sz w:val="20"/>
          <w:szCs w:val="24"/>
        </w:rPr>
      </w:pPr>
      <w:r w:rsidRPr="00E72D78">
        <w:rPr>
          <w:rFonts w:ascii="STIX" w:eastAsia="Times New Roman" w:hAnsi="STIX" w:cs="STIX MathJax Main"/>
          <w:position w:val="-6"/>
          <w:sz w:val="20"/>
          <w:szCs w:val="24"/>
        </w:rPr>
        <w:object w:dxaOrig="1740" w:dyaOrig="340">
          <v:shape id="_x0000_i13567" type="#_x0000_t75" style="width:87pt;height:17.25pt" o:ole="">
            <v:imagedata r:id="rId11" o:title=""/>
          </v:shape>
          <o:OLEObject Type="Embed" ProgID="Equation.DSMT4" ShapeID="_x0000_i13567" DrawAspect="Content" ObjectID="_1552403629" r:id="rId12"/>
        </w:object>
      </w:r>
    </w:p>
    <w:p w:rsidR="00E72D78" w:rsidRPr="00E72D78" w:rsidRDefault="00E72D78" w:rsidP="00E72D78">
      <w:pPr>
        <w:spacing w:after="0" w:line="240" w:lineRule="auto"/>
        <w:rPr>
          <w:rFonts w:ascii="STIX" w:eastAsia="Times New Roman" w:hAnsi="STIX"/>
          <w:sz w:val="20"/>
          <w:szCs w:val="24"/>
        </w:rPr>
      </w:pPr>
    </w:p>
    <w:p w:rsidR="00E72D78" w:rsidRPr="00E72D78" w:rsidRDefault="00E72D78" w:rsidP="00E72D78">
      <w:pPr>
        <w:spacing w:after="0" w:line="240" w:lineRule="auto"/>
        <w:rPr>
          <w:rFonts w:ascii="STIX" w:eastAsia="Times New Roman" w:hAnsi="STIX"/>
          <w:sz w:val="20"/>
          <w:szCs w:val="24"/>
        </w:rPr>
      </w:pPr>
      <w:r w:rsidRPr="00E72D78">
        <w:rPr>
          <w:rFonts w:ascii="STIX" w:eastAsia="Times New Roman" w:hAnsi="STIX"/>
          <w:sz w:val="20"/>
          <w:szCs w:val="24"/>
        </w:rPr>
        <w:t>Here is a plot of the fit along with the original data:</w:t>
      </w:r>
    </w:p>
    <w:p w:rsidR="00E72D78" w:rsidRPr="00E72D78" w:rsidRDefault="00E72D78" w:rsidP="00E72D78">
      <w:pPr>
        <w:spacing w:after="0" w:line="240" w:lineRule="auto"/>
        <w:rPr>
          <w:rFonts w:ascii="STIX" w:eastAsia="Times New Roman" w:hAnsi="STIX"/>
          <w:sz w:val="20"/>
          <w:szCs w:val="24"/>
        </w:rPr>
      </w:pPr>
    </w:p>
    <w:p w:rsidR="00E72D78" w:rsidRPr="00E72D78" w:rsidRDefault="00E72D78" w:rsidP="00E72D78">
      <w:pPr>
        <w:spacing w:after="0" w:line="240" w:lineRule="auto"/>
        <w:rPr>
          <w:rFonts w:ascii="STIX" w:eastAsia="Times New Roman" w:hAnsi="STIX"/>
          <w:sz w:val="20"/>
          <w:szCs w:val="24"/>
        </w:rPr>
      </w:pPr>
      <w:r w:rsidRPr="00E72D78">
        <w:rPr>
          <w:rFonts w:ascii="STIX" w:eastAsia="Times New Roman" w:hAnsi="STIX"/>
          <w:sz w:val="20"/>
          <w:szCs w:val="24"/>
        </w:rPr>
        <w:drawing>
          <wp:inline distT="0" distB="0" distL="0" distR="0">
            <wp:extent cx="2724150" cy="1162050"/>
            <wp:effectExtent l="0" t="0" r="0" b="0"/>
            <wp:docPr id="279"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srcRect/>
                    <a:stretch>
                      <a:fillRect/>
                    </a:stretch>
                  </pic:blipFill>
                  <pic:spPr bwMode="auto">
                    <a:xfrm>
                      <a:off x="0" y="0"/>
                      <a:ext cx="2724150" cy="1162050"/>
                    </a:xfrm>
                    <a:prstGeom prst="rect">
                      <a:avLst/>
                    </a:prstGeom>
                    <a:noFill/>
                    <a:ln w="9525">
                      <a:noFill/>
                      <a:miter lim="800000"/>
                      <a:headEnd/>
                      <a:tailEnd/>
                    </a:ln>
                  </pic:spPr>
                </pic:pic>
              </a:graphicData>
            </a:graphic>
          </wp:inline>
        </w:drawing>
      </w:r>
    </w:p>
    <w:p w:rsidR="00E72D78" w:rsidRPr="00E72D78" w:rsidRDefault="00E72D78" w:rsidP="00E72D78">
      <w:pPr>
        <w:spacing w:after="0" w:line="240" w:lineRule="auto"/>
        <w:rPr>
          <w:rFonts w:ascii="STIX" w:eastAsia="Times New Roman" w:hAnsi="STIX"/>
          <w:sz w:val="20"/>
          <w:szCs w:val="24"/>
        </w:rPr>
      </w:pPr>
    </w:p>
    <w:p w:rsidR="00E72D78" w:rsidRPr="00E72D78" w:rsidRDefault="00E72D78" w:rsidP="00E72D78">
      <w:pPr>
        <w:spacing w:after="0" w:line="240" w:lineRule="auto"/>
        <w:rPr>
          <w:rFonts w:ascii="STIX" w:eastAsia="Times New Roman" w:hAnsi="STIX"/>
          <w:sz w:val="20"/>
          <w:szCs w:val="24"/>
        </w:rPr>
      </w:pPr>
      <w:r w:rsidRPr="00E72D78">
        <w:rPr>
          <w:rFonts w:ascii="STIX" w:eastAsia="Times New Roman" w:hAnsi="STIX"/>
          <w:sz w:val="20"/>
          <w:szCs w:val="24"/>
        </w:rPr>
        <w:t>The value of the surface area for a 95-kg person can be estimated as</w:t>
      </w:r>
    </w:p>
    <w:p w:rsidR="00E72D78" w:rsidRPr="00E72D78" w:rsidRDefault="00E72D78" w:rsidP="00E72D78">
      <w:pPr>
        <w:spacing w:after="0" w:line="240" w:lineRule="auto"/>
        <w:rPr>
          <w:rFonts w:ascii="STIX" w:eastAsia="Times New Roman" w:hAnsi="STIX"/>
          <w:sz w:val="20"/>
          <w:szCs w:val="24"/>
        </w:rPr>
      </w:pPr>
    </w:p>
    <w:p w:rsidR="00E72D78" w:rsidRPr="00E72D78" w:rsidRDefault="00E72D78" w:rsidP="00E72D78">
      <w:pPr>
        <w:spacing w:after="0" w:line="240" w:lineRule="auto"/>
        <w:rPr>
          <w:rFonts w:ascii="STIX" w:eastAsia="Times New Roman" w:hAnsi="STIX"/>
          <w:sz w:val="20"/>
          <w:szCs w:val="24"/>
        </w:rPr>
      </w:pPr>
      <w:r w:rsidRPr="00E72D78">
        <w:rPr>
          <w:rFonts w:ascii="STIX" w:eastAsia="Times New Roman" w:hAnsi="STIX" w:cs="STIX MathJax Main"/>
          <w:position w:val="-10"/>
          <w:sz w:val="20"/>
          <w:szCs w:val="24"/>
        </w:rPr>
        <w:object w:dxaOrig="2940" w:dyaOrig="380">
          <v:shape id="_x0000_i13568" type="#_x0000_t75" style="width:147pt;height:18.75pt" o:ole="">
            <v:imagedata r:id="rId14" o:title=""/>
          </v:shape>
          <o:OLEObject Type="Embed" ProgID="Equation.DSMT4" ShapeID="_x0000_i13568" DrawAspect="Content" ObjectID="_1552403630" r:id="rId15"/>
        </w:object>
      </w:r>
    </w:p>
    <w:p w:rsidR="00CA4B33" w:rsidRPr="00CA4B33" w:rsidRDefault="00CA4B33" w:rsidP="00E72D78">
      <w:pPr>
        <w:spacing w:after="0" w:line="240" w:lineRule="auto"/>
        <w:rPr>
          <w:rFonts w:ascii="STIX" w:eastAsia="Times New Roman" w:hAnsi="STIX"/>
          <w:sz w:val="20"/>
          <w:szCs w:val="24"/>
        </w:rPr>
      </w:pPr>
    </w:p>
    <w:sectPr w:rsidR="00CA4B33" w:rsidRPr="00CA4B33"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70338-59A3-478D-839C-F36A90C0F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506</Characters>
  <Application>Microsoft Office Word</Application>
  <DocSecurity>0</DocSecurity>
  <Lines>4</Lines>
  <Paragraphs>1</Paragraphs>
  <ScaleCrop>false</ScaleCrop>
  <Company/>
  <LinksUpToDate>false</LinksUpToDate>
  <CharactersWithSpaces>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2017-03-30T21:16:00Z</dcterms:created>
  <dcterms:modified xsi:type="dcterms:W3CDTF">2017-03-30T21:16:00Z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