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912527">
        <w:rPr>
          <w:b/>
          <w:noProof/>
          <w:sz w:val="20"/>
          <w:szCs w:val="20"/>
        </w:rPr>
        <w:t>4.22</w:t>
      </w:r>
    </w:p>
    <w:p w:rsidR="000F4137" w:rsidRPr="00C22979" w:rsidRDefault="000F4137" w:rsidP="001B2705">
      <w:pPr>
        <w:pStyle w:val="Default"/>
        <w:rPr>
          <w:b/>
          <w:noProof/>
          <w:sz w:val="20"/>
          <w:szCs w:val="20"/>
        </w:rPr>
      </w:pPr>
    </w:p>
    <w:p w:rsidR="00912527" w:rsidRPr="00912527" w:rsidRDefault="00912527" w:rsidP="00912527">
      <w:pPr>
        <w:spacing w:after="0" w:line="240" w:lineRule="auto"/>
        <w:jc w:val="both"/>
        <w:rPr>
          <w:rFonts w:ascii="STIX" w:eastAsia="Times New Roman" w:hAnsi="STIX"/>
          <w:sz w:val="20"/>
          <w:szCs w:val="24"/>
        </w:rPr>
      </w:pPr>
      <w:r w:rsidRPr="00912527">
        <w:rPr>
          <w:rFonts w:ascii="STIX" w:eastAsia="Times New Roman" w:hAnsi="STIX"/>
          <w:sz w:val="20"/>
          <w:szCs w:val="24"/>
        </w:rPr>
        <w:t>The standard errors can be computed via Eq. 14.19</w:t>
      </w:r>
    </w:p>
    <w:p w:rsidR="00912527" w:rsidRPr="00912527" w:rsidRDefault="00912527" w:rsidP="00912527">
      <w:pPr>
        <w:spacing w:after="0" w:line="240" w:lineRule="auto"/>
        <w:jc w:val="both"/>
        <w:rPr>
          <w:rFonts w:ascii="STIX" w:eastAsia="Times New Roman" w:hAnsi="STIX"/>
          <w:sz w:val="20"/>
          <w:szCs w:val="24"/>
        </w:rPr>
      </w:pPr>
    </w:p>
    <w:p w:rsidR="00912527" w:rsidRPr="00912527" w:rsidRDefault="00912527" w:rsidP="00912527">
      <w:pPr>
        <w:spacing w:after="0" w:line="240" w:lineRule="auto"/>
        <w:jc w:val="both"/>
        <w:rPr>
          <w:rFonts w:ascii="STIX" w:eastAsia="Times New Roman" w:hAnsi="STIX"/>
          <w:sz w:val="20"/>
          <w:szCs w:val="24"/>
        </w:rPr>
      </w:pPr>
      <w:r w:rsidRPr="00912527">
        <w:rPr>
          <w:rFonts w:ascii="STIX" w:eastAsia="Times New Roman" w:hAnsi="STIX" w:cs="STIX MathJax Main"/>
          <w:position w:val="-30"/>
          <w:sz w:val="20"/>
          <w:szCs w:val="24"/>
        </w:rPr>
        <w:object w:dxaOrig="13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35" type="#_x0000_t75" style="width:66.75pt;height:38.25pt" o:ole="">
            <v:imagedata r:id="rId8" o:title=""/>
          </v:shape>
          <o:OLEObject Type="Embed" ProgID="Equation.DSMT4" ShapeID="_x0000_i13735" DrawAspect="Content" ObjectID="_1552404007" r:id="rId9"/>
        </w:object>
      </w:r>
    </w:p>
    <w:p w:rsidR="00912527" w:rsidRPr="00912527" w:rsidRDefault="00912527" w:rsidP="00912527">
      <w:pPr>
        <w:spacing w:after="0" w:line="240" w:lineRule="auto"/>
        <w:jc w:val="both"/>
        <w:rPr>
          <w:rFonts w:ascii="STIX" w:eastAsia="Times New Roman" w:hAnsi="STIX"/>
          <w:sz w:val="20"/>
          <w:szCs w:val="24"/>
        </w:rPr>
      </w:pPr>
    </w:p>
    <w:tbl>
      <w:tblPr>
        <w:tblW w:w="6397" w:type="dxa"/>
        <w:tblInd w:w="468" w:type="dxa"/>
        <w:tblLook w:val="0000"/>
      </w:tblPr>
      <w:tblGrid>
        <w:gridCol w:w="3960"/>
        <w:gridCol w:w="891"/>
        <w:gridCol w:w="960"/>
        <w:gridCol w:w="1051"/>
      </w:tblGrid>
      <w:tr w:rsidR="00912527" w:rsidRPr="00912527" w:rsidTr="00FF7247">
        <w:trPr>
          <w:trHeight w:val="144"/>
        </w:trPr>
        <w:tc>
          <w:tcPr>
            <w:tcW w:w="3960" w:type="dxa"/>
            <w:tcBorders>
              <w:top w:val="nil"/>
              <w:left w:val="nil"/>
              <w:bottom w:val="nil"/>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i/>
                <w:sz w:val="18"/>
                <w:szCs w:val="20"/>
              </w:rPr>
            </w:pPr>
            <w:r w:rsidRPr="00912527">
              <w:rPr>
                <w:rFonts w:ascii="STIX" w:eastAsia="Times New Roman" w:hAnsi="STIX" w:cs="STIX MathJax Main"/>
                <w:i/>
                <w:sz w:val="18"/>
                <w:szCs w:val="20"/>
              </w:rPr>
              <w:t>n</w:t>
            </w:r>
            <w:r w:rsidRPr="00912527">
              <w:rPr>
                <w:rFonts w:ascii="STIX" w:eastAsia="Times New Roman" w:hAnsi="STIX" w:cs="STIX MathJax Main"/>
                <w:sz w:val="18"/>
                <w:szCs w:val="20"/>
              </w:rPr>
              <w:t xml:space="preserve"> </w:t>
            </w:r>
            <w:r w:rsidRPr="00912527">
              <w:rPr>
                <w:rFonts w:ascii="Courier New" w:eastAsia="Times New Roman" w:hAnsi="Courier New" w:cs="STIX MathJax Main"/>
                <w:sz w:val="18"/>
                <w:szCs w:val="20"/>
              </w:rPr>
              <w:t>=</w:t>
            </w:r>
            <w:r w:rsidRPr="00912527">
              <w:rPr>
                <w:rFonts w:ascii="STIX" w:eastAsia="Times New Roman" w:hAnsi="STIX" w:cs="STIX MathJax Main"/>
                <w:sz w:val="18"/>
                <w:szCs w:val="20"/>
              </w:rPr>
              <w:t xml:space="preserve"> 15</w:t>
            </w:r>
          </w:p>
        </w:tc>
        <w:tc>
          <w:tcPr>
            <w:tcW w:w="426" w:type="dxa"/>
            <w:tcBorders>
              <w:top w:val="nil"/>
              <w:left w:val="nil"/>
              <w:bottom w:val="nil"/>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p>
        </w:tc>
        <w:tc>
          <w:tcPr>
            <w:tcW w:w="960" w:type="dxa"/>
            <w:tcBorders>
              <w:top w:val="nil"/>
              <w:left w:val="nil"/>
              <w:bottom w:val="nil"/>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sz w:val="18"/>
                <w:szCs w:val="20"/>
              </w:rPr>
            </w:pPr>
          </w:p>
        </w:tc>
        <w:tc>
          <w:tcPr>
            <w:tcW w:w="1051" w:type="dxa"/>
            <w:tcBorders>
              <w:top w:val="nil"/>
              <w:left w:val="nil"/>
              <w:bottom w:val="nil"/>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sz w:val="18"/>
                <w:szCs w:val="20"/>
              </w:rPr>
            </w:pPr>
          </w:p>
        </w:tc>
      </w:tr>
      <w:tr w:rsidR="00912527" w:rsidRPr="00912527" w:rsidTr="00FF7247">
        <w:trPr>
          <w:trHeight w:val="144"/>
        </w:trPr>
        <w:tc>
          <w:tcPr>
            <w:tcW w:w="3960" w:type="dxa"/>
            <w:tcBorders>
              <w:top w:val="nil"/>
              <w:left w:val="nil"/>
              <w:bottom w:val="single" w:sz="12" w:space="0" w:color="auto"/>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i/>
                <w:sz w:val="18"/>
                <w:szCs w:val="20"/>
              </w:rPr>
            </w:pPr>
          </w:p>
        </w:tc>
        <w:tc>
          <w:tcPr>
            <w:tcW w:w="426" w:type="dxa"/>
            <w:tcBorders>
              <w:top w:val="nil"/>
              <w:left w:val="nil"/>
              <w:bottom w:val="single" w:sz="12" w:space="0" w:color="auto"/>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p>
        </w:tc>
        <w:tc>
          <w:tcPr>
            <w:tcW w:w="960" w:type="dxa"/>
            <w:tcBorders>
              <w:top w:val="nil"/>
              <w:left w:val="nil"/>
              <w:bottom w:val="single" w:sz="12" w:space="0" w:color="auto"/>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sz w:val="18"/>
                <w:szCs w:val="20"/>
              </w:rPr>
            </w:pPr>
          </w:p>
        </w:tc>
        <w:tc>
          <w:tcPr>
            <w:tcW w:w="1051" w:type="dxa"/>
            <w:tcBorders>
              <w:top w:val="nil"/>
              <w:left w:val="nil"/>
              <w:bottom w:val="single" w:sz="12" w:space="0" w:color="auto"/>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sz w:val="18"/>
                <w:szCs w:val="20"/>
              </w:rPr>
            </w:pPr>
          </w:p>
        </w:tc>
      </w:tr>
      <w:tr w:rsidR="00912527" w:rsidRPr="00912527" w:rsidTr="00FF7247">
        <w:trPr>
          <w:trHeight w:val="144"/>
        </w:trPr>
        <w:tc>
          <w:tcPr>
            <w:tcW w:w="3960" w:type="dxa"/>
            <w:tcBorders>
              <w:top w:val="single" w:sz="12" w:space="0" w:color="auto"/>
              <w:left w:val="nil"/>
              <w:bottom w:val="single" w:sz="4" w:space="0" w:color="auto"/>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b/>
                <w:sz w:val="18"/>
                <w:szCs w:val="20"/>
              </w:rPr>
            </w:pPr>
          </w:p>
        </w:tc>
        <w:tc>
          <w:tcPr>
            <w:tcW w:w="426" w:type="dxa"/>
            <w:tcBorders>
              <w:top w:val="single" w:sz="12" w:space="0" w:color="auto"/>
              <w:left w:val="nil"/>
              <w:bottom w:val="single" w:sz="4" w:space="0" w:color="auto"/>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b/>
                <w:sz w:val="18"/>
                <w:szCs w:val="20"/>
              </w:rPr>
            </w:pPr>
            <w:r w:rsidRPr="00912527">
              <w:rPr>
                <w:rFonts w:ascii="STIX" w:eastAsia="Times New Roman" w:hAnsi="STIX" w:cs="STIX MathJax Main"/>
                <w:b/>
                <w:sz w:val="18"/>
                <w:szCs w:val="20"/>
              </w:rPr>
              <w:t>Model A</w:t>
            </w:r>
          </w:p>
        </w:tc>
        <w:tc>
          <w:tcPr>
            <w:tcW w:w="960" w:type="dxa"/>
            <w:tcBorders>
              <w:top w:val="single" w:sz="12" w:space="0" w:color="auto"/>
              <w:left w:val="nil"/>
              <w:bottom w:val="single" w:sz="4" w:space="0" w:color="auto"/>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b/>
                <w:sz w:val="18"/>
                <w:szCs w:val="20"/>
              </w:rPr>
            </w:pPr>
            <w:r w:rsidRPr="00912527">
              <w:rPr>
                <w:rFonts w:ascii="STIX" w:eastAsia="Times New Roman" w:hAnsi="STIX" w:cs="STIX MathJax Main"/>
                <w:b/>
                <w:sz w:val="18"/>
                <w:szCs w:val="20"/>
              </w:rPr>
              <w:t>Model B</w:t>
            </w:r>
          </w:p>
        </w:tc>
        <w:tc>
          <w:tcPr>
            <w:tcW w:w="1051" w:type="dxa"/>
            <w:tcBorders>
              <w:top w:val="single" w:sz="12" w:space="0" w:color="auto"/>
              <w:left w:val="nil"/>
              <w:bottom w:val="single" w:sz="4" w:space="0" w:color="auto"/>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b/>
                <w:sz w:val="18"/>
                <w:szCs w:val="20"/>
              </w:rPr>
            </w:pPr>
            <w:r w:rsidRPr="00912527">
              <w:rPr>
                <w:rFonts w:ascii="STIX" w:eastAsia="Times New Roman" w:hAnsi="STIX" w:cs="STIX MathJax Main"/>
                <w:b/>
                <w:sz w:val="18"/>
                <w:szCs w:val="20"/>
              </w:rPr>
              <w:t>Model C</w:t>
            </w:r>
          </w:p>
        </w:tc>
      </w:tr>
      <w:tr w:rsidR="00912527" w:rsidRPr="00912527" w:rsidTr="00FF7247">
        <w:trPr>
          <w:trHeight w:val="144"/>
        </w:trPr>
        <w:tc>
          <w:tcPr>
            <w:tcW w:w="3960" w:type="dxa"/>
            <w:tcBorders>
              <w:top w:val="single" w:sz="4" w:space="0" w:color="auto"/>
              <w:left w:val="nil"/>
              <w:bottom w:val="nil"/>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b/>
                <w:i/>
                <w:sz w:val="18"/>
                <w:szCs w:val="20"/>
              </w:rPr>
            </w:pPr>
            <w:r w:rsidRPr="00912527">
              <w:rPr>
                <w:rFonts w:ascii="STIX" w:eastAsia="Times New Roman" w:hAnsi="STIX" w:cs="STIX MathJax Main"/>
                <w:b/>
                <w:i/>
                <w:sz w:val="18"/>
                <w:szCs w:val="20"/>
              </w:rPr>
              <w:t>S</w:t>
            </w:r>
            <w:r w:rsidRPr="00912527">
              <w:rPr>
                <w:rFonts w:ascii="STIX" w:eastAsia="Times New Roman" w:hAnsi="STIX" w:cs="STIX MathJax Main"/>
                <w:b/>
                <w:i/>
                <w:sz w:val="18"/>
                <w:szCs w:val="20"/>
                <w:vertAlign w:val="subscript"/>
              </w:rPr>
              <w:t>r</w:t>
            </w:r>
          </w:p>
        </w:tc>
        <w:tc>
          <w:tcPr>
            <w:tcW w:w="426" w:type="dxa"/>
            <w:tcBorders>
              <w:top w:val="single" w:sz="4" w:space="0" w:color="auto"/>
              <w:left w:val="nil"/>
              <w:bottom w:val="nil"/>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135</w:t>
            </w:r>
          </w:p>
        </w:tc>
        <w:tc>
          <w:tcPr>
            <w:tcW w:w="960" w:type="dxa"/>
            <w:tcBorders>
              <w:top w:val="single" w:sz="4" w:space="0" w:color="auto"/>
              <w:left w:val="nil"/>
              <w:bottom w:val="nil"/>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105</w:t>
            </w:r>
          </w:p>
        </w:tc>
        <w:tc>
          <w:tcPr>
            <w:tcW w:w="1051" w:type="dxa"/>
            <w:tcBorders>
              <w:top w:val="single" w:sz="4" w:space="0" w:color="auto"/>
              <w:left w:val="nil"/>
              <w:bottom w:val="nil"/>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100</w:t>
            </w:r>
          </w:p>
        </w:tc>
      </w:tr>
      <w:tr w:rsidR="00912527" w:rsidRPr="00912527" w:rsidTr="00FF7247">
        <w:trPr>
          <w:trHeight w:val="144"/>
        </w:trPr>
        <w:tc>
          <w:tcPr>
            <w:tcW w:w="3960" w:type="dxa"/>
            <w:tcBorders>
              <w:top w:val="nil"/>
              <w:left w:val="nil"/>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b/>
                <w:sz w:val="18"/>
                <w:szCs w:val="20"/>
              </w:rPr>
            </w:pPr>
            <w:r w:rsidRPr="00912527">
              <w:rPr>
                <w:rFonts w:ascii="STIX" w:eastAsia="Times New Roman" w:hAnsi="STIX" w:cs="STIX MathJax Main"/>
                <w:b/>
                <w:sz w:val="18"/>
                <w:szCs w:val="20"/>
              </w:rPr>
              <w:t xml:space="preserve">Number of model parameters fit </w:t>
            </w:r>
            <w:r w:rsidRPr="00912527">
              <w:rPr>
                <w:rFonts w:ascii="Courier New" w:eastAsia="Times New Roman" w:hAnsi="Courier New" w:cs="STIX MathJax Main"/>
                <w:b/>
                <w:sz w:val="18"/>
                <w:szCs w:val="20"/>
              </w:rPr>
              <w:t>(</w:t>
            </w:r>
            <w:r w:rsidRPr="00912527">
              <w:rPr>
                <w:rFonts w:ascii="STIX" w:eastAsia="Times New Roman" w:hAnsi="STIX" w:cs="STIX MathJax Main"/>
                <w:b/>
                <w:i/>
                <w:sz w:val="18"/>
                <w:szCs w:val="20"/>
              </w:rPr>
              <w:t>p</w:t>
            </w:r>
            <w:r w:rsidRPr="00912527">
              <w:rPr>
                <w:rFonts w:ascii="Courier New" w:eastAsia="Times New Roman" w:hAnsi="Courier New" w:cs="STIX MathJax Main"/>
                <w:b/>
                <w:sz w:val="18"/>
                <w:szCs w:val="20"/>
              </w:rPr>
              <w:t>)</w:t>
            </w:r>
          </w:p>
        </w:tc>
        <w:tc>
          <w:tcPr>
            <w:tcW w:w="426" w:type="dxa"/>
            <w:tcBorders>
              <w:top w:val="nil"/>
              <w:left w:val="nil"/>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2</w:t>
            </w:r>
          </w:p>
        </w:tc>
        <w:tc>
          <w:tcPr>
            <w:tcW w:w="960" w:type="dxa"/>
            <w:tcBorders>
              <w:top w:val="nil"/>
              <w:left w:val="nil"/>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3</w:t>
            </w:r>
          </w:p>
        </w:tc>
        <w:tc>
          <w:tcPr>
            <w:tcW w:w="1051" w:type="dxa"/>
            <w:tcBorders>
              <w:top w:val="nil"/>
              <w:left w:val="nil"/>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5</w:t>
            </w:r>
          </w:p>
        </w:tc>
      </w:tr>
      <w:tr w:rsidR="00912527" w:rsidRPr="00912527" w:rsidTr="00FF7247">
        <w:trPr>
          <w:trHeight w:val="144"/>
        </w:trPr>
        <w:tc>
          <w:tcPr>
            <w:tcW w:w="3960" w:type="dxa"/>
            <w:tcBorders>
              <w:top w:val="nil"/>
              <w:left w:val="nil"/>
              <w:bottom w:val="single" w:sz="12" w:space="0" w:color="auto"/>
              <w:right w:val="nil"/>
            </w:tcBorders>
            <w:shd w:val="clear" w:color="auto" w:fill="auto"/>
            <w:noWrap/>
            <w:vAlign w:val="center"/>
          </w:tcPr>
          <w:p w:rsidR="00912527" w:rsidRPr="00912527" w:rsidRDefault="00912527" w:rsidP="00912527">
            <w:pPr>
              <w:spacing w:after="0" w:line="240" w:lineRule="auto"/>
              <w:rPr>
                <w:rFonts w:ascii="STIX MathJax Main" w:eastAsia="Times New Roman" w:hAnsi="STIX MathJax Main" w:cs="STIX MathJax Main"/>
                <w:b/>
                <w:sz w:val="18"/>
                <w:szCs w:val="20"/>
              </w:rPr>
            </w:pPr>
            <w:r w:rsidRPr="00912527">
              <w:rPr>
                <w:rFonts w:ascii="STIX" w:eastAsia="Times New Roman" w:hAnsi="STIX" w:cs="STIX MathJax Main"/>
                <w:b/>
                <w:i/>
                <w:sz w:val="18"/>
                <w:szCs w:val="20"/>
              </w:rPr>
              <w:t>s</w:t>
            </w:r>
            <w:r w:rsidRPr="00912527">
              <w:rPr>
                <w:rFonts w:ascii="STIX" w:eastAsia="Times New Roman" w:hAnsi="STIX" w:cs="STIX MathJax Main"/>
                <w:b/>
                <w:i/>
                <w:sz w:val="18"/>
                <w:szCs w:val="20"/>
                <w:vertAlign w:val="subscript"/>
              </w:rPr>
              <w:t>y</w:t>
            </w:r>
            <w:r w:rsidRPr="00912527">
              <w:rPr>
                <w:rFonts w:ascii="Courier New" w:eastAsia="Times New Roman" w:hAnsi="Courier New" w:cs="STIX MathJax Main"/>
                <w:b/>
                <w:sz w:val="18"/>
                <w:szCs w:val="20"/>
                <w:vertAlign w:val="subscript"/>
              </w:rPr>
              <w:t>/</w:t>
            </w:r>
            <w:r w:rsidRPr="00912527">
              <w:rPr>
                <w:rFonts w:ascii="STIX" w:eastAsia="Times New Roman" w:hAnsi="STIX" w:cs="STIX MathJax Main"/>
                <w:b/>
                <w:i/>
                <w:sz w:val="18"/>
                <w:szCs w:val="20"/>
                <w:vertAlign w:val="subscript"/>
              </w:rPr>
              <w:t>x</w:t>
            </w:r>
          </w:p>
        </w:tc>
        <w:tc>
          <w:tcPr>
            <w:tcW w:w="426" w:type="dxa"/>
            <w:tcBorders>
              <w:top w:val="nil"/>
              <w:left w:val="nil"/>
              <w:bottom w:val="single" w:sz="12" w:space="0" w:color="auto"/>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3.222517</w:t>
            </w:r>
          </w:p>
        </w:tc>
        <w:tc>
          <w:tcPr>
            <w:tcW w:w="960" w:type="dxa"/>
            <w:tcBorders>
              <w:top w:val="nil"/>
              <w:left w:val="nil"/>
              <w:bottom w:val="single" w:sz="12" w:space="0" w:color="auto"/>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2.95804</w:t>
            </w:r>
          </w:p>
        </w:tc>
        <w:tc>
          <w:tcPr>
            <w:tcW w:w="1051" w:type="dxa"/>
            <w:tcBorders>
              <w:top w:val="nil"/>
              <w:left w:val="nil"/>
              <w:bottom w:val="single" w:sz="12" w:space="0" w:color="auto"/>
              <w:right w:val="nil"/>
            </w:tcBorders>
            <w:shd w:val="clear" w:color="auto" w:fill="auto"/>
            <w:noWrap/>
            <w:vAlign w:val="center"/>
          </w:tcPr>
          <w:p w:rsidR="00912527" w:rsidRPr="00912527" w:rsidRDefault="00912527" w:rsidP="00912527">
            <w:pPr>
              <w:spacing w:after="0" w:line="240" w:lineRule="auto"/>
              <w:jc w:val="center"/>
              <w:rPr>
                <w:rFonts w:ascii="STIX MathJax Main" w:eastAsia="Times New Roman" w:hAnsi="STIX MathJax Main" w:cs="STIX MathJax Main"/>
                <w:sz w:val="18"/>
                <w:szCs w:val="20"/>
              </w:rPr>
            </w:pPr>
            <w:r w:rsidRPr="00912527">
              <w:rPr>
                <w:rFonts w:ascii="STIX" w:eastAsia="Times New Roman" w:hAnsi="STIX" w:cs="STIX MathJax Main"/>
                <w:sz w:val="18"/>
                <w:szCs w:val="20"/>
              </w:rPr>
              <w:t>3.162278</w:t>
            </w:r>
          </w:p>
        </w:tc>
      </w:tr>
    </w:tbl>
    <w:p w:rsidR="00912527" w:rsidRPr="00912527" w:rsidRDefault="00912527" w:rsidP="00912527">
      <w:pPr>
        <w:spacing w:after="0" w:line="240" w:lineRule="auto"/>
        <w:jc w:val="both"/>
        <w:rPr>
          <w:rFonts w:ascii="STIX" w:eastAsia="Times New Roman" w:hAnsi="STIX"/>
          <w:sz w:val="20"/>
          <w:szCs w:val="24"/>
        </w:rPr>
      </w:pPr>
    </w:p>
    <w:p w:rsidR="00912527" w:rsidRPr="00912527" w:rsidRDefault="00912527" w:rsidP="00912527">
      <w:pPr>
        <w:spacing w:after="0" w:line="240" w:lineRule="auto"/>
        <w:jc w:val="both"/>
        <w:rPr>
          <w:rFonts w:ascii="STIX" w:eastAsia="Times New Roman" w:hAnsi="STIX"/>
          <w:sz w:val="20"/>
          <w:szCs w:val="24"/>
        </w:rPr>
      </w:pPr>
      <w:r w:rsidRPr="00912527">
        <w:rPr>
          <w:rFonts w:ascii="STIX" w:eastAsia="Times New Roman" w:hAnsi="STIX"/>
          <w:sz w:val="20"/>
          <w:szCs w:val="24"/>
        </w:rPr>
        <w:t>Thus, Model B seems best because its standard error is lower.</w:t>
      </w:r>
    </w:p>
    <w:p w:rsidR="00CA4B33" w:rsidRPr="00CA4B33" w:rsidRDefault="00CA4B33" w:rsidP="00912527">
      <w:pPr>
        <w:spacing w:after="0" w:line="240" w:lineRule="auto"/>
        <w:rPr>
          <w:rFonts w:ascii="STIX" w:eastAsia="Times New Roman" w:hAnsi="STIX"/>
          <w:sz w:val="20"/>
          <w:szCs w:val="24"/>
        </w:rPr>
      </w:pPr>
    </w:p>
    <w:sectPr w:rsidR="00CA4B33" w:rsidRPr="00CA4B33"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3EFAC-CEFE-4551-80E5-1F999D67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249</Characters>
  <Application>Microsoft Office Word</Application>
  <DocSecurity>0</DocSecurity>
  <Lines>2</Lines>
  <Paragraphs>1</Paragraphs>
  <ScaleCrop>false</ScaleCrop>
  <Company/>
  <LinksUpToDate>false</LinksUpToDate>
  <CharactersWithSpaces>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2017-03-30T21:22:00Z</dcterms:created>
  <dcterms:modified xsi:type="dcterms:W3CDTF">2017-03-30T21:22:00Z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