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2B56CF" w:rsidRDefault="00512B6C" w:rsidP="002B56CF">
      <w:pPr>
        <w:pStyle w:val="Default"/>
        <w:rPr>
          <w:b/>
        </w:rPr>
      </w:pPr>
      <w:r w:rsidRPr="002B56CF">
        <w:rPr>
          <w:b/>
        </w:rPr>
        <w:t xml:space="preserve">Problem </w:t>
      </w:r>
      <w:r w:rsidR="002B56CF" w:rsidRPr="002B56CF">
        <w:rPr>
          <w:b/>
        </w:rPr>
        <w:t>15.5</w:t>
      </w:r>
    </w:p>
    <w:p w:rsidR="002B56CF" w:rsidRPr="002B56CF" w:rsidRDefault="002B56CF" w:rsidP="002B56CF">
      <w:pPr>
        <w:pStyle w:val="Default"/>
      </w:pPr>
    </w:p>
    <w:p w:rsidR="009C2A30" w:rsidRPr="002B56CF" w:rsidRDefault="002B56CF" w:rsidP="002B56CF">
      <w:pPr>
        <w:pStyle w:val="Default"/>
        <w:rPr>
          <w:color w:val="211D1E"/>
          <w:szCs w:val="18"/>
        </w:rPr>
      </w:pPr>
      <w:r w:rsidRPr="002B56CF">
        <w:rPr>
          <w:color w:val="211D1E"/>
          <w:szCs w:val="18"/>
        </w:rPr>
        <w:t>For the data from Table P15.5, use polynomial regression to derive a predictive equation for dissolved oxy</w:t>
      </w:r>
      <w:r w:rsidRPr="002B56CF">
        <w:rPr>
          <w:color w:val="211D1E"/>
          <w:szCs w:val="18"/>
        </w:rPr>
        <w:softHyphen/>
        <w:t>gen concentration as a function of temperature for the case where the chloride concentration is equal to zero. Employ a polynomial that is of sufficiently high order that the predic</w:t>
      </w:r>
      <w:r w:rsidRPr="002B56CF">
        <w:rPr>
          <w:color w:val="211D1E"/>
          <w:szCs w:val="18"/>
        </w:rPr>
        <w:softHyphen/>
        <w:t xml:space="preserve">tions match the number of significant digits displayed in the table. </w:t>
      </w:r>
    </w:p>
    <w:p w:rsidR="002B56CF" w:rsidRDefault="002B56CF" w:rsidP="002B56CF">
      <w:pPr>
        <w:pStyle w:val="Default"/>
        <w:rPr>
          <w:color w:val="211D1E"/>
          <w:szCs w:val="18"/>
        </w:rPr>
      </w:pPr>
    </w:p>
    <w:p w:rsidR="002B56CF" w:rsidRPr="002B56CF" w:rsidRDefault="002B56CF" w:rsidP="002B56CF">
      <w:pPr>
        <w:pStyle w:val="Default"/>
        <w:rPr>
          <w:rFonts w:ascii="Proxima Nova Rg" w:hAnsi="Proxima Nova Rg" w:cs="Proxima Nova Rg"/>
        </w:rPr>
      </w:pPr>
      <w:r w:rsidRPr="002B56CF">
        <w:rPr>
          <w:b/>
          <w:color w:val="211D1E"/>
          <w:szCs w:val="18"/>
        </w:rPr>
        <w:t>Table P15.5</w:t>
      </w:r>
      <w:r>
        <w:rPr>
          <w:b/>
          <w:color w:val="211D1E"/>
          <w:szCs w:val="18"/>
        </w:rPr>
        <w:t xml:space="preserve"> </w:t>
      </w:r>
    </w:p>
    <w:p w:rsidR="002B56CF" w:rsidRPr="002B56CF" w:rsidRDefault="002B56CF" w:rsidP="002B56CF">
      <w:pPr>
        <w:pStyle w:val="Default"/>
        <w:rPr>
          <w:b/>
          <w:color w:val="211D1E"/>
        </w:rPr>
      </w:pPr>
      <w:r w:rsidRPr="002B56CF">
        <w:rPr>
          <w:color w:val="211D1E"/>
          <w:highlight w:val="lightGray"/>
        </w:rPr>
        <w:t>Dissolved oxygen concentration in water as a function of temperature (°C) and chloride concentration (g/L).</w:t>
      </w:r>
      <w:r w:rsidRPr="002B56CF">
        <w:rPr>
          <w:color w:val="211D1E"/>
        </w:rPr>
        <w:t xml:space="preserve"> </w:t>
      </w:r>
    </w:p>
    <w:p w:rsidR="002B56CF" w:rsidRPr="002B56CF" w:rsidRDefault="002B56CF" w:rsidP="002B56CF">
      <w:pPr>
        <w:autoSpaceDE w:val="0"/>
        <w:autoSpaceDN w:val="0"/>
        <w:adjustRightInd w:val="0"/>
        <w:spacing w:after="0" w:line="240" w:lineRule="auto"/>
        <w:rPr>
          <w:rFonts w:ascii="Proxima Nova Rg" w:hAnsi="Proxima Nova Rg" w:cs="Proxima Nova Rg"/>
          <w:color w:val="000000"/>
          <w:sz w:val="24"/>
          <w:szCs w:val="24"/>
        </w:rPr>
      </w:pPr>
    </w:p>
    <w:p w:rsidR="002B56CF" w:rsidRPr="002B56CF" w:rsidRDefault="002B56CF" w:rsidP="002B56CF">
      <w:pPr>
        <w:autoSpaceDE w:val="0"/>
        <w:autoSpaceDN w:val="0"/>
        <w:adjustRightInd w:val="0"/>
        <w:spacing w:after="0" w:line="240" w:lineRule="auto"/>
        <w:jc w:val="center"/>
        <w:rPr>
          <w:rFonts w:ascii="STIX" w:hAnsi="STIX" w:cs="STIX"/>
          <w:b/>
          <w:bCs/>
          <w:color w:val="211D1E"/>
          <w:sz w:val="24"/>
          <w:szCs w:val="24"/>
        </w:rPr>
      </w:pPr>
      <w:r w:rsidRPr="002B56CF">
        <w:rPr>
          <w:rFonts w:ascii="STIX" w:hAnsi="STIX" w:cs="STIX"/>
          <w:b/>
          <w:bCs/>
          <w:color w:val="211D1E"/>
          <w:sz w:val="24"/>
          <w:szCs w:val="24"/>
        </w:rPr>
        <w:t xml:space="preserve">Dissolved Oxygen (mg/L) for Temperature (°C) </w:t>
      </w:r>
    </w:p>
    <w:p w:rsidR="002B56CF" w:rsidRPr="002B56CF" w:rsidRDefault="002B56CF" w:rsidP="002B56CF">
      <w:pPr>
        <w:autoSpaceDE w:val="0"/>
        <w:autoSpaceDN w:val="0"/>
        <w:adjustRightInd w:val="0"/>
        <w:spacing w:after="0" w:line="240" w:lineRule="auto"/>
        <w:jc w:val="center"/>
        <w:rPr>
          <w:rFonts w:ascii="STIX" w:hAnsi="STIX" w:cs="STIX"/>
          <w:color w:val="000000"/>
          <w:sz w:val="24"/>
          <w:szCs w:val="24"/>
        </w:rPr>
      </w:pPr>
      <w:r w:rsidRPr="002B56CF">
        <w:rPr>
          <w:rFonts w:ascii="STIX" w:hAnsi="STIX" w:cs="STIX"/>
          <w:b/>
          <w:bCs/>
          <w:color w:val="211D1E"/>
          <w:sz w:val="24"/>
          <w:szCs w:val="24"/>
        </w:rPr>
        <w:t>and Concentration of Chloride (g/L)</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915"/>
        <w:gridCol w:w="1915"/>
        <w:gridCol w:w="1915"/>
        <w:gridCol w:w="1915"/>
      </w:tblGrid>
      <w:tr w:rsidR="002B56CF" w:rsidRPr="002B56CF" w:rsidTr="002B56CF">
        <w:tc>
          <w:tcPr>
            <w:tcW w:w="1915" w:type="dxa"/>
            <w:tcBorders>
              <w:bottom w:val="single" w:sz="4" w:space="0" w:color="000000" w:themeColor="text1"/>
            </w:tcBorders>
          </w:tcPr>
          <w:p w:rsidR="002B56CF" w:rsidRPr="002B56CF" w:rsidRDefault="002B56CF" w:rsidP="002B56CF">
            <w:pPr>
              <w:autoSpaceDE w:val="0"/>
              <w:autoSpaceDN w:val="0"/>
              <w:adjustRightInd w:val="0"/>
              <w:spacing w:after="160" w:line="160" w:lineRule="atLeast"/>
              <w:jc w:val="center"/>
              <w:rPr>
                <w:rFonts w:ascii="STIX" w:hAnsi="STIX" w:cs="STIX"/>
                <w:b/>
                <w:bCs/>
                <w:color w:val="211D1E"/>
                <w:sz w:val="24"/>
                <w:szCs w:val="16"/>
              </w:rPr>
            </w:pPr>
            <w:r w:rsidRPr="002B56CF">
              <w:rPr>
                <w:rFonts w:ascii="STIX" w:hAnsi="STIX" w:cs="STIX"/>
                <w:b/>
                <w:bCs/>
                <w:i/>
                <w:iCs/>
                <w:color w:val="211D1E"/>
                <w:sz w:val="24"/>
                <w:szCs w:val="16"/>
              </w:rPr>
              <w:t>T</w:t>
            </w:r>
            <w:r w:rsidRPr="002B56CF">
              <w:rPr>
                <w:rFonts w:ascii="STIX" w:hAnsi="STIX" w:cs="STIX"/>
                <w:b/>
                <w:bCs/>
                <w:color w:val="211D1E"/>
                <w:sz w:val="24"/>
                <w:szCs w:val="16"/>
              </w:rPr>
              <w:t>,</w:t>
            </w:r>
            <w:r>
              <w:rPr>
                <w:rFonts w:ascii="STIX" w:hAnsi="STIX" w:cs="STIX"/>
                <w:b/>
                <w:bCs/>
                <w:color w:val="211D1E"/>
                <w:sz w:val="24"/>
                <w:szCs w:val="16"/>
              </w:rPr>
              <w:t xml:space="preserve"> </w:t>
            </w:r>
            <w:r w:rsidRPr="002B56CF">
              <w:rPr>
                <w:rFonts w:ascii="STIX" w:hAnsi="STIX" w:cs="STIX"/>
                <w:b/>
                <w:bCs/>
                <w:color w:val="211D1E"/>
                <w:sz w:val="24"/>
                <w:szCs w:val="16"/>
              </w:rPr>
              <w:t>°C</w:t>
            </w:r>
          </w:p>
        </w:tc>
        <w:tc>
          <w:tcPr>
            <w:tcW w:w="1915" w:type="dxa"/>
            <w:tcBorders>
              <w:bottom w:val="single" w:sz="4" w:space="0" w:color="000000" w:themeColor="text1"/>
            </w:tcBorders>
          </w:tcPr>
          <w:p w:rsidR="002B56CF" w:rsidRPr="002B56CF" w:rsidRDefault="002B56CF" w:rsidP="002B56CF">
            <w:pPr>
              <w:autoSpaceDE w:val="0"/>
              <w:autoSpaceDN w:val="0"/>
              <w:adjustRightInd w:val="0"/>
              <w:spacing w:after="160" w:line="160" w:lineRule="atLeast"/>
              <w:jc w:val="center"/>
              <w:rPr>
                <w:rFonts w:ascii="STIX" w:hAnsi="STIX" w:cs="STIX"/>
                <w:b/>
                <w:bCs/>
                <w:color w:val="211D1E"/>
                <w:sz w:val="24"/>
                <w:szCs w:val="16"/>
              </w:rPr>
            </w:pPr>
            <w:r w:rsidRPr="002B56CF">
              <w:rPr>
                <w:rFonts w:ascii="STIX" w:hAnsi="STIX" w:cs="STIX"/>
                <w:b/>
                <w:bCs/>
                <w:i/>
                <w:iCs/>
                <w:color w:val="211D1E"/>
                <w:sz w:val="24"/>
                <w:szCs w:val="16"/>
              </w:rPr>
              <w:t>C</w:t>
            </w:r>
            <w:r>
              <w:rPr>
                <w:rFonts w:ascii="STIX" w:hAnsi="STIX" w:cs="STIX"/>
                <w:b/>
                <w:bCs/>
                <w:i/>
                <w:iCs/>
                <w:color w:val="211D1E"/>
                <w:sz w:val="24"/>
                <w:szCs w:val="16"/>
              </w:rPr>
              <w:t xml:space="preserve"> </w:t>
            </w:r>
            <w:r w:rsidRPr="002B56CF">
              <w:rPr>
                <w:rFonts w:ascii="STIX" w:hAnsi="STIX" w:cs="STIX"/>
                <w:b/>
                <w:bCs/>
                <w:color w:val="211D1E"/>
                <w:sz w:val="24"/>
                <w:szCs w:val="16"/>
              </w:rPr>
              <w:t>=</w:t>
            </w:r>
            <w:r>
              <w:rPr>
                <w:rFonts w:ascii="STIX" w:hAnsi="STIX" w:cs="STIX"/>
                <w:b/>
                <w:bCs/>
                <w:color w:val="211D1E"/>
                <w:sz w:val="24"/>
                <w:szCs w:val="16"/>
              </w:rPr>
              <w:t xml:space="preserve"> </w:t>
            </w:r>
            <w:r w:rsidRPr="002B56CF">
              <w:rPr>
                <w:rFonts w:ascii="STIX" w:hAnsi="STIX" w:cs="STIX"/>
                <w:b/>
                <w:bCs/>
                <w:color w:val="211D1E"/>
                <w:sz w:val="24"/>
                <w:szCs w:val="16"/>
              </w:rPr>
              <w:t>0</w:t>
            </w:r>
            <w:r>
              <w:rPr>
                <w:rFonts w:ascii="STIX" w:hAnsi="STIX" w:cs="STIX"/>
                <w:b/>
                <w:bCs/>
                <w:color w:val="211D1E"/>
                <w:sz w:val="24"/>
                <w:szCs w:val="16"/>
              </w:rPr>
              <w:t xml:space="preserve"> </w:t>
            </w:r>
            <w:r w:rsidRPr="002B56CF">
              <w:rPr>
                <w:rFonts w:ascii="STIX" w:hAnsi="STIX" w:cs="STIX"/>
                <w:b/>
                <w:bCs/>
                <w:color w:val="211D1E"/>
                <w:sz w:val="24"/>
                <w:szCs w:val="16"/>
              </w:rPr>
              <w:t>g/L</w:t>
            </w:r>
          </w:p>
        </w:tc>
        <w:tc>
          <w:tcPr>
            <w:tcW w:w="1915" w:type="dxa"/>
            <w:tcBorders>
              <w:bottom w:val="single" w:sz="4" w:space="0" w:color="000000" w:themeColor="text1"/>
            </w:tcBorders>
          </w:tcPr>
          <w:p w:rsidR="002B56CF" w:rsidRPr="002B56CF" w:rsidRDefault="002B56CF" w:rsidP="002B56CF">
            <w:pPr>
              <w:autoSpaceDE w:val="0"/>
              <w:autoSpaceDN w:val="0"/>
              <w:adjustRightInd w:val="0"/>
              <w:spacing w:after="160" w:line="160" w:lineRule="atLeast"/>
              <w:jc w:val="center"/>
              <w:rPr>
                <w:rFonts w:ascii="STIX" w:hAnsi="STIX" w:cs="STIX"/>
                <w:b/>
                <w:bCs/>
                <w:color w:val="211D1E"/>
                <w:sz w:val="24"/>
                <w:szCs w:val="16"/>
              </w:rPr>
            </w:pPr>
            <w:r w:rsidRPr="002B56CF">
              <w:rPr>
                <w:rFonts w:ascii="STIX" w:hAnsi="STIX" w:cs="STIX"/>
                <w:b/>
                <w:bCs/>
                <w:i/>
                <w:iCs/>
                <w:color w:val="211D1E"/>
                <w:sz w:val="24"/>
                <w:szCs w:val="16"/>
              </w:rPr>
              <w:t>C</w:t>
            </w:r>
            <w:r>
              <w:rPr>
                <w:rFonts w:ascii="STIX" w:hAnsi="STIX" w:cs="STIX"/>
                <w:b/>
                <w:bCs/>
                <w:i/>
                <w:iCs/>
                <w:color w:val="211D1E"/>
                <w:sz w:val="24"/>
                <w:szCs w:val="16"/>
              </w:rPr>
              <w:t xml:space="preserve"> </w:t>
            </w:r>
            <w:r w:rsidRPr="002B56CF">
              <w:rPr>
                <w:rFonts w:ascii="STIX" w:hAnsi="STIX" w:cs="STIX"/>
                <w:b/>
                <w:bCs/>
                <w:color w:val="211D1E"/>
                <w:sz w:val="24"/>
                <w:szCs w:val="16"/>
              </w:rPr>
              <w:t>=</w:t>
            </w:r>
            <w:r>
              <w:rPr>
                <w:rFonts w:ascii="STIX" w:hAnsi="STIX" w:cs="STIX"/>
                <w:b/>
                <w:bCs/>
                <w:color w:val="211D1E"/>
                <w:sz w:val="24"/>
                <w:szCs w:val="16"/>
              </w:rPr>
              <w:t xml:space="preserve"> </w:t>
            </w:r>
            <w:r w:rsidRPr="002B56CF">
              <w:rPr>
                <w:rFonts w:ascii="STIX" w:hAnsi="STIX" w:cs="STIX"/>
                <w:b/>
                <w:bCs/>
                <w:color w:val="211D1E"/>
                <w:sz w:val="24"/>
                <w:szCs w:val="16"/>
              </w:rPr>
              <w:t>10</w:t>
            </w:r>
            <w:r>
              <w:rPr>
                <w:rFonts w:ascii="STIX" w:hAnsi="STIX" w:cs="STIX"/>
                <w:b/>
                <w:bCs/>
                <w:color w:val="211D1E"/>
                <w:sz w:val="24"/>
                <w:szCs w:val="16"/>
              </w:rPr>
              <w:t xml:space="preserve"> </w:t>
            </w:r>
            <w:r w:rsidRPr="002B56CF">
              <w:rPr>
                <w:rFonts w:ascii="STIX" w:hAnsi="STIX" w:cs="STIX"/>
                <w:b/>
                <w:bCs/>
                <w:color w:val="211D1E"/>
                <w:sz w:val="24"/>
                <w:szCs w:val="16"/>
              </w:rPr>
              <w:t>g/L</w:t>
            </w:r>
          </w:p>
        </w:tc>
        <w:tc>
          <w:tcPr>
            <w:tcW w:w="1915" w:type="dxa"/>
            <w:tcBorders>
              <w:bottom w:val="single" w:sz="4" w:space="0" w:color="000000" w:themeColor="text1"/>
            </w:tcBorders>
          </w:tcPr>
          <w:p w:rsidR="002B56CF" w:rsidRPr="002B56CF" w:rsidRDefault="002B56CF" w:rsidP="002B56CF">
            <w:pPr>
              <w:autoSpaceDE w:val="0"/>
              <w:autoSpaceDN w:val="0"/>
              <w:adjustRightInd w:val="0"/>
              <w:spacing w:after="160" w:line="160" w:lineRule="atLeast"/>
              <w:jc w:val="center"/>
              <w:rPr>
                <w:rFonts w:ascii="STIX" w:hAnsi="STIX" w:cs="STIX"/>
                <w:b/>
                <w:bCs/>
                <w:color w:val="211D1E"/>
                <w:sz w:val="24"/>
                <w:szCs w:val="16"/>
              </w:rPr>
            </w:pPr>
            <w:r w:rsidRPr="002B56CF">
              <w:rPr>
                <w:rFonts w:ascii="STIX" w:hAnsi="STIX" w:cs="STIX"/>
                <w:b/>
                <w:bCs/>
                <w:i/>
                <w:iCs/>
                <w:color w:val="211D1E"/>
                <w:sz w:val="24"/>
                <w:szCs w:val="16"/>
              </w:rPr>
              <w:t>C</w:t>
            </w:r>
            <w:r>
              <w:rPr>
                <w:rFonts w:ascii="STIX" w:hAnsi="STIX" w:cs="STIX"/>
                <w:b/>
                <w:bCs/>
                <w:i/>
                <w:iCs/>
                <w:color w:val="211D1E"/>
                <w:sz w:val="24"/>
                <w:szCs w:val="16"/>
              </w:rPr>
              <w:t xml:space="preserve"> </w:t>
            </w:r>
            <w:r w:rsidRPr="002B56CF">
              <w:rPr>
                <w:rFonts w:ascii="STIX" w:hAnsi="STIX" w:cs="STIX"/>
                <w:b/>
                <w:bCs/>
                <w:color w:val="211D1E"/>
                <w:sz w:val="24"/>
                <w:szCs w:val="16"/>
              </w:rPr>
              <w:t>=</w:t>
            </w:r>
            <w:r>
              <w:rPr>
                <w:rFonts w:ascii="STIX" w:hAnsi="STIX" w:cs="STIX"/>
                <w:b/>
                <w:bCs/>
                <w:color w:val="211D1E"/>
                <w:sz w:val="24"/>
                <w:szCs w:val="16"/>
              </w:rPr>
              <w:t xml:space="preserve"> </w:t>
            </w:r>
            <w:r w:rsidRPr="002B56CF">
              <w:rPr>
                <w:rFonts w:ascii="STIX" w:hAnsi="STIX" w:cs="STIX"/>
                <w:b/>
                <w:bCs/>
                <w:color w:val="211D1E"/>
                <w:sz w:val="24"/>
                <w:szCs w:val="16"/>
              </w:rPr>
              <w:t>20</w:t>
            </w:r>
            <w:r>
              <w:rPr>
                <w:rFonts w:ascii="STIX" w:hAnsi="STIX" w:cs="STIX"/>
                <w:b/>
                <w:bCs/>
                <w:color w:val="211D1E"/>
                <w:sz w:val="24"/>
                <w:szCs w:val="16"/>
              </w:rPr>
              <w:t xml:space="preserve"> </w:t>
            </w:r>
            <w:r w:rsidRPr="002B56CF">
              <w:rPr>
                <w:rFonts w:ascii="STIX" w:hAnsi="STIX" w:cs="STIX"/>
                <w:b/>
                <w:bCs/>
                <w:color w:val="211D1E"/>
                <w:sz w:val="24"/>
                <w:szCs w:val="16"/>
              </w:rPr>
              <w:t>g/L</w:t>
            </w:r>
          </w:p>
        </w:tc>
      </w:tr>
      <w:tr w:rsidR="002B56CF" w:rsidRPr="002B56CF" w:rsidTr="002B56CF">
        <w:tc>
          <w:tcPr>
            <w:tcW w:w="1915" w:type="dxa"/>
            <w:tcBorders>
              <w:top w:val="single" w:sz="4" w:space="0" w:color="000000" w:themeColor="text1"/>
            </w:tcBorders>
          </w:tcPr>
          <w:p w:rsidR="002B56CF" w:rsidRPr="002B56CF" w:rsidRDefault="002B56CF" w:rsidP="002B56CF">
            <w:pPr>
              <w:autoSpaceDE w:val="0"/>
              <w:autoSpaceDN w:val="0"/>
              <w:adjustRightInd w:val="0"/>
              <w:spacing w:after="0" w:line="160" w:lineRule="atLeast"/>
              <w:jc w:val="center"/>
              <w:rPr>
                <w:rFonts w:ascii="STIX" w:hAnsi="STIX" w:cs="STIX"/>
                <w:color w:val="211D1E"/>
                <w:sz w:val="24"/>
                <w:szCs w:val="16"/>
              </w:rPr>
            </w:pPr>
            <w:r w:rsidRPr="002B56CF">
              <w:rPr>
                <w:rFonts w:ascii="STIX" w:hAnsi="STIX" w:cs="STIX"/>
                <w:color w:val="211D1E"/>
                <w:sz w:val="24"/>
                <w:szCs w:val="16"/>
              </w:rPr>
              <w:t>0</w:t>
            </w:r>
          </w:p>
        </w:tc>
        <w:tc>
          <w:tcPr>
            <w:tcW w:w="1915" w:type="dxa"/>
            <w:tcBorders>
              <w:top w:val="single" w:sz="4" w:space="0" w:color="000000" w:themeColor="text1"/>
            </w:tcBorders>
          </w:tcPr>
          <w:p w:rsidR="002B56CF" w:rsidRPr="002B56CF" w:rsidRDefault="002B56CF" w:rsidP="002B56CF">
            <w:pPr>
              <w:autoSpaceDE w:val="0"/>
              <w:autoSpaceDN w:val="0"/>
              <w:adjustRightInd w:val="0"/>
              <w:spacing w:after="0" w:line="160" w:lineRule="atLeast"/>
              <w:jc w:val="center"/>
              <w:rPr>
                <w:rFonts w:ascii="STIX" w:hAnsi="STIX" w:cs="STIX"/>
                <w:color w:val="211D1E"/>
                <w:sz w:val="24"/>
                <w:szCs w:val="16"/>
              </w:rPr>
            </w:pPr>
            <w:r w:rsidRPr="002B56CF">
              <w:rPr>
                <w:rFonts w:ascii="STIX" w:hAnsi="STIX" w:cs="STIX"/>
                <w:color w:val="211D1E"/>
                <w:sz w:val="24"/>
                <w:szCs w:val="16"/>
              </w:rPr>
              <w:t>14.6</w:t>
            </w:r>
          </w:p>
        </w:tc>
        <w:tc>
          <w:tcPr>
            <w:tcW w:w="1915" w:type="dxa"/>
            <w:tcBorders>
              <w:top w:val="single" w:sz="4" w:space="0" w:color="000000" w:themeColor="text1"/>
            </w:tcBorders>
          </w:tcPr>
          <w:p w:rsidR="002B56CF" w:rsidRPr="002B56CF" w:rsidRDefault="002B56CF" w:rsidP="002B56CF">
            <w:pPr>
              <w:autoSpaceDE w:val="0"/>
              <w:autoSpaceDN w:val="0"/>
              <w:adjustRightInd w:val="0"/>
              <w:spacing w:after="0" w:line="160" w:lineRule="atLeast"/>
              <w:jc w:val="center"/>
              <w:rPr>
                <w:rFonts w:ascii="STIX" w:hAnsi="STIX" w:cs="STIX"/>
                <w:color w:val="211D1E"/>
                <w:sz w:val="24"/>
                <w:szCs w:val="16"/>
              </w:rPr>
            </w:pPr>
            <w:r w:rsidRPr="002B56CF">
              <w:rPr>
                <w:rFonts w:ascii="STIX" w:hAnsi="STIX" w:cs="STIX"/>
                <w:color w:val="211D1E"/>
                <w:sz w:val="24"/>
                <w:szCs w:val="16"/>
              </w:rPr>
              <w:t>12.9</w:t>
            </w:r>
          </w:p>
        </w:tc>
        <w:tc>
          <w:tcPr>
            <w:tcW w:w="1915" w:type="dxa"/>
            <w:tcBorders>
              <w:top w:val="single" w:sz="4" w:space="0" w:color="000000" w:themeColor="text1"/>
            </w:tcBorders>
          </w:tcPr>
          <w:p w:rsidR="002B56CF" w:rsidRPr="002B56CF" w:rsidRDefault="002B56CF" w:rsidP="002B56CF">
            <w:pPr>
              <w:autoSpaceDE w:val="0"/>
              <w:autoSpaceDN w:val="0"/>
              <w:adjustRightInd w:val="0"/>
              <w:spacing w:after="0" w:line="160" w:lineRule="atLeast"/>
              <w:jc w:val="center"/>
              <w:rPr>
                <w:rFonts w:ascii="STIX" w:hAnsi="STIX" w:cs="STIX"/>
                <w:color w:val="211D1E"/>
                <w:sz w:val="24"/>
                <w:szCs w:val="16"/>
              </w:rPr>
            </w:pPr>
            <w:r w:rsidRPr="002B56CF">
              <w:rPr>
                <w:rFonts w:ascii="STIX" w:hAnsi="STIX" w:cs="STIX"/>
                <w:color w:val="211D1E"/>
                <w:sz w:val="24"/>
                <w:szCs w:val="16"/>
              </w:rPr>
              <w:t>11.4</w:t>
            </w:r>
          </w:p>
        </w:tc>
      </w:tr>
      <w:tr w:rsidR="002B56CF" w:rsidRPr="002B56CF" w:rsidTr="002B56CF">
        <w:tc>
          <w:tcPr>
            <w:tcW w:w="1915" w:type="dxa"/>
          </w:tcPr>
          <w:p w:rsidR="002B56CF" w:rsidRPr="002B56CF" w:rsidRDefault="002B56CF" w:rsidP="002B56CF">
            <w:pPr>
              <w:autoSpaceDE w:val="0"/>
              <w:autoSpaceDN w:val="0"/>
              <w:adjustRightInd w:val="0"/>
              <w:spacing w:after="0" w:line="160" w:lineRule="atLeast"/>
              <w:jc w:val="center"/>
              <w:rPr>
                <w:rFonts w:ascii="STIX" w:hAnsi="STIX" w:cs="STIX"/>
                <w:color w:val="211D1E"/>
                <w:sz w:val="24"/>
                <w:szCs w:val="16"/>
              </w:rPr>
            </w:pPr>
            <w:r w:rsidRPr="002B56CF">
              <w:rPr>
                <w:rFonts w:ascii="STIX" w:hAnsi="STIX" w:cs="STIX"/>
                <w:color w:val="211D1E"/>
                <w:sz w:val="24"/>
                <w:szCs w:val="16"/>
              </w:rPr>
              <w:t>5</w:t>
            </w:r>
          </w:p>
        </w:tc>
        <w:tc>
          <w:tcPr>
            <w:tcW w:w="1915" w:type="dxa"/>
          </w:tcPr>
          <w:p w:rsidR="002B56CF" w:rsidRPr="002B56CF" w:rsidRDefault="002B56CF" w:rsidP="002B56CF">
            <w:pPr>
              <w:autoSpaceDE w:val="0"/>
              <w:autoSpaceDN w:val="0"/>
              <w:adjustRightInd w:val="0"/>
              <w:spacing w:after="0" w:line="160" w:lineRule="atLeast"/>
              <w:jc w:val="center"/>
              <w:rPr>
                <w:rFonts w:ascii="STIX" w:hAnsi="STIX" w:cs="STIX"/>
                <w:color w:val="211D1E"/>
                <w:sz w:val="24"/>
                <w:szCs w:val="16"/>
              </w:rPr>
            </w:pPr>
            <w:r w:rsidRPr="002B56CF">
              <w:rPr>
                <w:rFonts w:ascii="STIX" w:hAnsi="STIX" w:cs="STIX"/>
                <w:color w:val="211D1E"/>
                <w:sz w:val="24"/>
                <w:szCs w:val="16"/>
              </w:rPr>
              <w:t>12.8</w:t>
            </w:r>
          </w:p>
        </w:tc>
        <w:tc>
          <w:tcPr>
            <w:tcW w:w="1915" w:type="dxa"/>
          </w:tcPr>
          <w:p w:rsidR="002B56CF" w:rsidRPr="002B56CF" w:rsidRDefault="002B56CF" w:rsidP="002B56CF">
            <w:pPr>
              <w:autoSpaceDE w:val="0"/>
              <w:autoSpaceDN w:val="0"/>
              <w:adjustRightInd w:val="0"/>
              <w:spacing w:after="0" w:line="160" w:lineRule="atLeast"/>
              <w:jc w:val="center"/>
              <w:rPr>
                <w:rFonts w:ascii="STIX" w:hAnsi="STIX" w:cs="STIX"/>
                <w:color w:val="211D1E"/>
                <w:sz w:val="24"/>
                <w:szCs w:val="16"/>
              </w:rPr>
            </w:pPr>
            <w:r w:rsidRPr="002B56CF">
              <w:rPr>
                <w:rFonts w:ascii="STIX" w:hAnsi="STIX" w:cs="STIX"/>
                <w:color w:val="211D1E"/>
                <w:sz w:val="24"/>
                <w:szCs w:val="16"/>
              </w:rPr>
              <w:t>11.3</w:t>
            </w:r>
          </w:p>
        </w:tc>
        <w:tc>
          <w:tcPr>
            <w:tcW w:w="1915" w:type="dxa"/>
          </w:tcPr>
          <w:p w:rsidR="002B56CF" w:rsidRPr="002B56CF" w:rsidRDefault="002B56CF" w:rsidP="002B56CF">
            <w:pPr>
              <w:autoSpaceDE w:val="0"/>
              <w:autoSpaceDN w:val="0"/>
              <w:adjustRightInd w:val="0"/>
              <w:spacing w:after="0" w:line="160" w:lineRule="atLeast"/>
              <w:jc w:val="center"/>
              <w:rPr>
                <w:rFonts w:ascii="STIX" w:hAnsi="STIX" w:cs="STIX"/>
                <w:color w:val="211D1E"/>
                <w:sz w:val="24"/>
                <w:szCs w:val="16"/>
              </w:rPr>
            </w:pPr>
            <w:r w:rsidRPr="002B56CF">
              <w:rPr>
                <w:rFonts w:ascii="STIX" w:hAnsi="STIX" w:cs="STIX"/>
                <w:color w:val="211D1E"/>
                <w:sz w:val="24"/>
                <w:szCs w:val="16"/>
              </w:rPr>
              <w:t>10.3</w:t>
            </w:r>
          </w:p>
        </w:tc>
      </w:tr>
      <w:tr w:rsidR="002B56CF" w:rsidRPr="002B56CF" w:rsidTr="002B56CF">
        <w:tc>
          <w:tcPr>
            <w:tcW w:w="1915" w:type="dxa"/>
          </w:tcPr>
          <w:p w:rsidR="002B56CF" w:rsidRPr="002B56CF" w:rsidRDefault="002B56CF" w:rsidP="002B56CF">
            <w:pPr>
              <w:autoSpaceDE w:val="0"/>
              <w:autoSpaceDN w:val="0"/>
              <w:adjustRightInd w:val="0"/>
              <w:spacing w:after="0" w:line="160" w:lineRule="atLeast"/>
              <w:jc w:val="center"/>
              <w:rPr>
                <w:rFonts w:ascii="STIX" w:hAnsi="STIX" w:cs="STIX"/>
                <w:color w:val="211D1E"/>
                <w:sz w:val="24"/>
                <w:szCs w:val="16"/>
              </w:rPr>
            </w:pPr>
            <w:r w:rsidRPr="002B56CF">
              <w:rPr>
                <w:rFonts w:ascii="STIX" w:hAnsi="STIX" w:cs="STIX"/>
                <w:color w:val="211D1E"/>
                <w:sz w:val="24"/>
                <w:szCs w:val="16"/>
              </w:rPr>
              <w:t>10</w:t>
            </w:r>
          </w:p>
        </w:tc>
        <w:tc>
          <w:tcPr>
            <w:tcW w:w="1915" w:type="dxa"/>
          </w:tcPr>
          <w:p w:rsidR="002B56CF" w:rsidRPr="002B56CF" w:rsidRDefault="002B56CF" w:rsidP="002B56CF">
            <w:pPr>
              <w:autoSpaceDE w:val="0"/>
              <w:autoSpaceDN w:val="0"/>
              <w:adjustRightInd w:val="0"/>
              <w:spacing w:after="0" w:line="160" w:lineRule="atLeast"/>
              <w:jc w:val="center"/>
              <w:rPr>
                <w:rFonts w:ascii="STIX" w:hAnsi="STIX" w:cs="STIX"/>
                <w:color w:val="211D1E"/>
                <w:sz w:val="24"/>
                <w:szCs w:val="16"/>
              </w:rPr>
            </w:pPr>
            <w:r w:rsidRPr="002B56CF">
              <w:rPr>
                <w:rFonts w:ascii="STIX" w:hAnsi="STIX" w:cs="STIX"/>
                <w:color w:val="211D1E"/>
                <w:sz w:val="24"/>
                <w:szCs w:val="16"/>
              </w:rPr>
              <w:t>11.3</w:t>
            </w:r>
          </w:p>
        </w:tc>
        <w:tc>
          <w:tcPr>
            <w:tcW w:w="1915" w:type="dxa"/>
          </w:tcPr>
          <w:p w:rsidR="002B56CF" w:rsidRPr="002B56CF" w:rsidRDefault="002B56CF" w:rsidP="002B56CF">
            <w:pPr>
              <w:autoSpaceDE w:val="0"/>
              <w:autoSpaceDN w:val="0"/>
              <w:adjustRightInd w:val="0"/>
              <w:spacing w:after="0" w:line="160" w:lineRule="atLeast"/>
              <w:jc w:val="center"/>
              <w:rPr>
                <w:rFonts w:ascii="STIX" w:hAnsi="STIX" w:cs="STIX"/>
                <w:color w:val="211D1E"/>
                <w:sz w:val="24"/>
                <w:szCs w:val="16"/>
              </w:rPr>
            </w:pPr>
            <w:r w:rsidRPr="002B56CF">
              <w:rPr>
                <w:rFonts w:ascii="STIX" w:hAnsi="STIX" w:cs="STIX"/>
                <w:color w:val="211D1E"/>
                <w:sz w:val="24"/>
                <w:szCs w:val="16"/>
              </w:rPr>
              <w:t>10.1</w:t>
            </w:r>
          </w:p>
        </w:tc>
        <w:tc>
          <w:tcPr>
            <w:tcW w:w="1915" w:type="dxa"/>
          </w:tcPr>
          <w:p w:rsidR="002B56CF" w:rsidRPr="002B56CF" w:rsidRDefault="002B56CF" w:rsidP="002B56CF">
            <w:pPr>
              <w:autoSpaceDE w:val="0"/>
              <w:autoSpaceDN w:val="0"/>
              <w:adjustRightInd w:val="0"/>
              <w:spacing w:after="0" w:line="160" w:lineRule="atLeast"/>
              <w:jc w:val="center"/>
              <w:rPr>
                <w:rFonts w:ascii="STIX" w:hAnsi="STIX" w:cs="STIX"/>
                <w:color w:val="211D1E"/>
                <w:sz w:val="24"/>
                <w:szCs w:val="16"/>
              </w:rPr>
            </w:pPr>
            <w:r w:rsidRPr="002B56CF">
              <w:rPr>
                <w:rFonts w:ascii="STIX" w:hAnsi="STIX" w:cs="STIX"/>
                <w:color w:val="211D1E"/>
                <w:sz w:val="24"/>
                <w:szCs w:val="16"/>
              </w:rPr>
              <w:t>8.96</w:t>
            </w:r>
          </w:p>
        </w:tc>
      </w:tr>
      <w:tr w:rsidR="002B56CF" w:rsidRPr="002B56CF" w:rsidTr="002B56CF">
        <w:tc>
          <w:tcPr>
            <w:tcW w:w="1915" w:type="dxa"/>
          </w:tcPr>
          <w:p w:rsidR="002B56CF" w:rsidRPr="002B56CF" w:rsidRDefault="002B56CF" w:rsidP="002B56CF">
            <w:pPr>
              <w:autoSpaceDE w:val="0"/>
              <w:autoSpaceDN w:val="0"/>
              <w:adjustRightInd w:val="0"/>
              <w:spacing w:after="0" w:line="160" w:lineRule="atLeast"/>
              <w:jc w:val="center"/>
              <w:rPr>
                <w:rFonts w:ascii="STIX" w:hAnsi="STIX" w:cs="STIX"/>
                <w:color w:val="211D1E"/>
                <w:sz w:val="24"/>
                <w:szCs w:val="16"/>
              </w:rPr>
            </w:pPr>
            <w:r w:rsidRPr="002B56CF">
              <w:rPr>
                <w:rFonts w:ascii="STIX" w:hAnsi="STIX" w:cs="STIX"/>
                <w:color w:val="211D1E"/>
                <w:sz w:val="24"/>
                <w:szCs w:val="16"/>
              </w:rPr>
              <w:t>15</w:t>
            </w:r>
          </w:p>
        </w:tc>
        <w:tc>
          <w:tcPr>
            <w:tcW w:w="1915" w:type="dxa"/>
          </w:tcPr>
          <w:p w:rsidR="002B56CF" w:rsidRPr="002B56CF" w:rsidRDefault="002B56CF" w:rsidP="002B56CF">
            <w:pPr>
              <w:autoSpaceDE w:val="0"/>
              <w:autoSpaceDN w:val="0"/>
              <w:adjustRightInd w:val="0"/>
              <w:spacing w:after="0" w:line="160" w:lineRule="atLeast"/>
              <w:jc w:val="center"/>
              <w:rPr>
                <w:rFonts w:ascii="STIX" w:hAnsi="STIX" w:cs="STIX"/>
                <w:color w:val="211D1E"/>
                <w:sz w:val="24"/>
                <w:szCs w:val="16"/>
              </w:rPr>
            </w:pPr>
            <w:r w:rsidRPr="002B56CF">
              <w:rPr>
                <w:rFonts w:ascii="STIX" w:hAnsi="STIX" w:cs="STIX"/>
                <w:color w:val="211D1E"/>
                <w:sz w:val="24"/>
                <w:szCs w:val="16"/>
              </w:rPr>
              <w:t>10.1</w:t>
            </w:r>
          </w:p>
        </w:tc>
        <w:tc>
          <w:tcPr>
            <w:tcW w:w="1915" w:type="dxa"/>
          </w:tcPr>
          <w:p w:rsidR="002B56CF" w:rsidRPr="002B56CF" w:rsidRDefault="002B56CF" w:rsidP="002B56CF">
            <w:pPr>
              <w:autoSpaceDE w:val="0"/>
              <w:autoSpaceDN w:val="0"/>
              <w:adjustRightInd w:val="0"/>
              <w:spacing w:after="0" w:line="160" w:lineRule="atLeast"/>
              <w:jc w:val="center"/>
              <w:rPr>
                <w:rFonts w:ascii="STIX" w:hAnsi="STIX" w:cs="STIX"/>
                <w:color w:val="211D1E"/>
                <w:sz w:val="24"/>
                <w:szCs w:val="16"/>
              </w:rPr>
            </w:pPr>
            <w:r w:rsidRPr="002B56CF">
              <w:rPr>
                <w:rFonts w:ascii="STIX" w:hAnsi="STIX" w:cs="STIX"/>
                <w:color w:val="211D1E"/>
                <w:sz w:val="24"/>
                <w:szCs w:val="16"/>
              </w:rPr>
              <w:t>9.03</w:t>
            </w:r>
          </w:p>
        </w:tc>
        <w:tc>
          <w:tcPr>
            <w:tcW w:w="1915" w:type="dxa"/>
          </w:tcPr>
          <w:p w:rsidR="002B56CF" w:rsidRPr="002B56CF" w:rsidRDefault="002B56CF" w:rsidP="002B56CF">
            <w:pPr>
              <w:autoSpaceDE w:val="0"/>
              <w:autoSpaceDN w:val="0"/>
              <w:adjustRightInd w:val="0"/>
              <w:spacing w:after="0" w:line="160" w:lineRule="atLeast"/>
              <w:jc w:val="center"/>
              <w:rPr>
                <w:rFonts w:ascii="STIX" w:hAnsi="STIX" w:cs="STIX"/>
                <w:color w:val="211D1E"/>
                <w:sz w:val="24"/>
                <w:szCs w:val="16"/>
              </w:rPr>
            </w:pPr>
            <w:r w:rsidRPr="002B56CF">
              <w:rPr>
                <w:rFonts w:ascii="STIX" w:hAnsi="STIX" w:cs="STIX"/>
                <w:color w:val="211D1E"/>
                <w:sz w:val="24"/>
                <w:szCs w:val="16"/>
              </w:rPr>
              <w:t>8.08</w:t>
            </w:r>
          </w:p>
        </w:tc>
      </w:tr>
      <w:tr w:rsidR="002B56CF" w:rsidRPr="002B56CF" w:rsidTr="002B56CF">
        <w:tc>
          <w:tcPr>
            <w:tcW w:w="1915" w:type="dxa"/>
          </w:tcPr>
          <w:p w:rsidR="002B56CF" w:rsidRPr="002B56CF" w:rsidRDefault="002B56CF" w:rsidP="002B56CF">
            <w:pPr>
              <w:autoSpaceDE w:val="0"/>
              <w:autoSpaceDN w:val="0"/>
              <w:adjustRightInd w:val="0"/>
              <w:spacing w:after="0" w:line="160" w:lineRule="atLeast"/>
              <w:jc w:val="center"/>
              <w:rPr>
                <w:rFonts w:ascii="STIX" w:hAnsi="STIX" w:cs="STIX"/>
                <w:color w:val="211D1E"/>
                <w:sz w:val="24"/>
                <w:szCs w:val="16"/>
              </w:rPr>
            </w:pPr>
            <w:r w:rsidRPr="002B56CF">
              <w:rPr>
                <w:rFonts w:ascii="STIX" w:hAnsi="STIX" w:cs="STIX"/>
                <w:color w:val="211D1E"/>
                <w:sz w:val="24"/>
                <w:szCs w:val="16"/>
              </w:rPr>
              <w:t>20</w:t>
            </w:r>
          </w:p>
        </w:tc>
        <w:tc>
          <w:tcPr>
            <w:tcW w:w="1915" w:type="dxa"/>
          </w:tcPr>
          <w:p w:rsidR="002B56CF" w:rsidRPr="002B56CF" w:rsidRDefault="002B56CF" w:rsidP="002B56CF">
            <w:pPr>
              <w:autoSpaceDE w:val="0"/>
              <w:autoSpaceDN w:val="0"/>
              <w:adjustRightInd w:val="0"/>
              <w:spacing w:after="0" w:line="160" w:lineRule="atLeast"/>
              <w:jc w:val="center"/>
              <w:rPr>
                <w:rFonts w:ascii="STIX" w:hAnsi="STIX" w:cs="STIX"/>
                <w:color w:val="211D1E"/>
                <w:sz w:val="24"/>
                <w:szCs w:val="16"/>
              </w:rPr>
            </w:pPr>
            <w:r w:rsidRPr="002B56CF">
              <w:rPr>
                <w:rFonts w:ascii="STIX" w:hAnsi="STIX" w:cs="STIX"/>
                <w:color w:val="211D1E"/>
                <w:sz w:val="24"/>
                <w:szCs w:val="16"/>
              </w:rPr>
              <w:t>9.09</w:t>
            </w:r>
          </w:p>
        </w:tc>
        <w:tc>
          <w:tcPr>
            <w:tcW w:w="1915" w:type="dxa"/>
          </w:tcPr>
          <w:p w:rsidR="002B56CF" w:rsidRPr="002B56CF" w:rsidRDefault="002B56CF" w:rsidP="002B56CF">
            <w:pPr>
              <w:autoSpaceDE w:val="0"/>
              <w:autoSpaceDN w:val="0"/>
              <w:adjustRightInd w:val="0"/>
              <w:spacing w:after="0" w:line="160" w:lineRule="atLeast"/>
              <w:jc w:val="center"/>
              <w:rPr>
                <w:rFonts w:ascii="STIX" w:hAnsi="STIX" w:cs="STIX"/>
                <w:color w:val="211D1E"/>
                <w:sz w:val="24"/>
                <w:szCs w:val="16"/>
              </w:rPr>
            </w:pPr>
            <w:r w:rsidRPr="002B56CF">
              <w:rPr>
                <w:rFonts w:ascii="STIX" w:hAnsi="STIX" w:cs="STIX"/>
                <w:color w:val="211D1E"/>
                <w:sz w:val="24"/>
                <w:szCs w:val="16"/>
              </w:rPr>
              <w:t>8.17</w:t>
            </w:r>
          </w:p>
        </w:tc>
        <w:tc>
          <w:tcPr>
            <w:tcW w:w="1915" w:type="dxa"/>
          </w:tcPr>
          <w:p w:rsidR="002B56CF" w:rsidRPr="002B56CF" w:rsidRDefault="002B56CF" w:rsidP="002B56CF">
            <w:pPr>
              <w:autoSpaceDE w:val="0"/>
              <w:autoSpaceDN w:val="0"/>
              <w:adjustRightInd w:val="0"/>
              <w:spacing w:after="0" w:line="160" w:lineRule="atLeast"/>
              <w:jc w:val="center"/>
              <w:rPr>
                <w:rFonts w:ascii="STIX" w:hAnsi="STIX" w:cs="STIX"/>
                <w:color w:val="211D1E"/>
                <w:sz w:val="24"/>
                <w:szCs w:val="16"/>
              </w:rPr>
            </w:pPr>
            <w:r w:rsidRPr="002B56CF">
              <w:rPr>
                <w:rFonts w:ascii="STIX" w:hAnsi="STIX" w:cs="STIX"/>
                <w:color w:val="211D1E"/>
                <w:sz w:val="24"/>
                <w:szCs w:val="16"/>
              </w:rPr>
              <w:t>7.35</w:t>
            </w:r>
          </w:p>
        </w:tc>
      </w:tr>
      <w:tr w:rsidR="002B56CF" w:rsidRPr="002B56CF" w:rsidTr="002B56CF">
        <w:tc>
          <w:tcPr>
            <w:tcW w:w="1915" w:type="dxa"/>
          </w:tcPr>
          <w:p w:rsidR="002B56CF" w:rsidRPr="002B56CF" w:rsidRDefault="002B56CF" w:rsidP="002B56CF">
            <w:pPr>
              <w:autoSpaceDE w:val="0"/>
              <w:autoSpaceDN w:val="0"/>
              <w:adjustRightInd w:val="0"/>
              <w:spacing w:after="0" w:line="160" w:lineRule="atLeast"/>
              <w:jc w:val="center"/>
              <w:rPr>
                <w:rFonts w:ascii="STIX" w:hAnsi="STIX" w:cs="STIX"/>
                <w:color w:val="211D1E"/>
                <w:sz w:val="24"/>
                <w:szCs w:val="16"/>
              </w:rPr>
            </w:pPr>
            <w:r w:rsidRPr="002B56CF">
              <w:rPr>
                <w:rFonts w:ascii="STIX" w:hAnsi="STIX" w:cs="STIX"/>
                <w:color w:val="211D1E"/>
                <w:sz w:val="24"/>
                <w:szCs w:val="16"/>
              </w:rPr>
              <w:t>25</w:t>
            </w:r>
          </w:p>
        </w:tc>
        <w:tc>
          <w:tcPr>
            <w:tcW w:w="1915" w:type="dxa"/>
          </w:tcPr>
          <w:p w:rsidR="002B56CF" w:rsidRPr="002B56CF" w:rsidRDefault="002B56CF" w:rsidP="002B56CF">
            <w:pPr>
              <w:autoSpaceDE w:val="0"/>
              <w:autoSpaceDN w:val="0"/>
              <w:adjustRightInd w:val="0"/>
              <w:spacing w:after="0" w:line="160" w:lineRule="atLeast"/>
              <w:jc w:val="center"/>
              <w:rPr>
                <w:rFonts w:ascii="STIX" w:hAnsi="STIX" w:cs="STIX"/>
                <w:color w:val="211D1E"/>
                <w:sz w:val="24"/>
                <w:szCs w:val="16"/>
              </w:rPr>
            </w:pPr>
            <w:r w:rsidRPr="002B56CF">
              <w:rPr>
                <w:rFonts w:ascii="STIX" w:hAnsi="STIX" w:cs="STIX"/>
                <w:color w:val="211D1E"/>
                <w:sz w:val="24"/>
                <w:szCs w:val="16"/>
              </w:rPr>
              <w:t>8.26</w:t>
            </w:r>
          </w:p>
        </w:tc>
        <w:tc>
          <w:tcPr>
            <w:tcW w:w="1915" w:type="dxa"/>
          </w:tcPr>
          <w:p w:rsidR="002B56CF" w:rsidRPr="002B56CF" w:rsidRDefault="002B56CF" w:rsidP="002B56CF">
            <w:pPr>
              <w:autoSpaceDE w:val="0"/>
              <w:autoSpaceDN w:val="0"/>
              <w:adjustRightInd w:val="0"/>
              <w:spacing w:after="0" w:line="160" w:lineRule="atLeast"/>
              <w:jc w:val="center"/>
              <w:rPr>
                <w:rFonts w:ascii="STIX" w:hAnsi="STIX" w:cs="STIX"/>
                <w:color w:val="211D1E"/>
                <w:sz w:val="24"/>
                <w:szCs w:val="16"/>
              </w:rPr>
            </w:pPr>
            <w:r w:rsidRPr="002B56CF">
              <w:rPr>
                <w:rFonts w:ascii="STIX" w:hAnsi="STIX" w:cs="STIX"/>
                <w:color w:val="211D1E"/>
                <w:sz w:val="24"/>
                <w:szCs w:val="16"/>
              </w:rPr>
              <w:t>7.46</w:t>
            </w:r>
          </w:p>
        </w:tc>
        <w:tc>
          <w:tcPr>
            <w:tcW w:w="1915" w:type="dxa"/>
          </w:tcPr>
          <w:p w:rsidR="002B56CF" w:rsidRPr="002B56CF" w:rsidRDefault="002B56CF" w:rsidP="002B56CF">
            <w:pPr>
              <w:autoSpaceDE w:val="0"/>
              <w:autoSpaceDN w:val="0"/>
              <w:adjustRightInd w:val="0"/>
              <w:spacing w:after="0" w:line="160" w:lineRule="atLeast"/>
              <w:jc w:val="center"/>
              <w:rPr>
                <w:rFonts w:ascii="STIX" w:hAnsi="STIX" w:cs="STIX"/>
                <w:color w:val="211D1E"/>
                <w:sz w:val="24"/>
                <w:szCs w:val="16"/>
              </w:rPr>
            </w:pPr>
            <w:r w:rsidRPr="002B56CF">
              <w:rPr>
                <w:rFonts w:ascii="STIX" w:hAnsi="STIX" w:cs="STIX"/>
                <w:color w:val="211D1E"/>
                <w:sz w:val="24"/>
                <w:szCs w:val="16"/>
              </w:rPr>
              <w:t>6.73</w:t>
            </w:r>
          </w:p>
        </w:tc>
      </w:tr>
      <w:tr w:rsidR="002B56CF" w:rsidRPr="002B56CF" w:rsidTr="002B56CF">
        <w:tc>
          <w:tcPr>
            <w:tcW w:w="1915" w:type="dxa"/>
          </w:tcPr>
          <w:p w:rsidR="002B56CF" w:rsidRPr="002B56CF" w:rsidRDefault="002B56CF" w:rsidP="002B56CF">
            <w:pPr>
              <w:pStyle w:val="Default"/>
              <w:jc w:val="center"/>
              <w:rPr>
                <w:color w:val="211D1E"/>
                <w:szCs w:val="16"/>
              </w:rPr>
            </w:pPr>
            <w:r w:rsidRPr="002B56CF">
              <w:rPr>
                <w:color w:val="211D1E"/>
                <w:szCs w:val="16"/>
              </w:rPr>
              <w:t>30</w:t>
            </w:r>
          </w:p>
        </w:tc>
        <w:tc>
          <w:tcPr>
            <w:tcW w:w="1915" w:type="dxa"/>
          </w:tcPr>
          <w:p w:rsidR="002B56CF" w:rsidRPr="002B56CF" w:rsidRDefault="002B56CF" w:rsidP="002B56CF">
            <w:pPr>
              <w:pStyle w:val="Default"/>
              <w:jc w:val="center"/>
              <w:rPr>
                <w:color w:val="211D1E"/>
                <w:szCs w:val="16"/>
              </w:rPr>
            </w:pPr>
            <w:r w:rsidRPr="002B56CF">
              <w:rPr>
                <w:color w:val="211D1E"/>
                <w:szCs w:val="16"/>
              </w:rPr>
              <w:t>7.56</w:t>
            </w:r>
          </w:p>
        </w:tc>
        <w:tc>
          <w:tcPr>
            <w:tcW w:w="1915" w:type="dxa"/>
          </w:tcPr>
          <w:p w:rsidR="002B56CF" w:rsidRPr="002B56CF" w:rsidRDefault="002B56CF" w:rsidP="002B56CF">
            <w:pPr>
              <w:pStyle w:val="Default"/>
              <w:jc w:val="center"/>
              <w:rPr>
                <w:color w:val="211D1E"/>
                <w:szCs w:val="16"/>
              </w:rPr>
            </w:pPr>
            <w:r w:rsidRPr="002B56CF">
              <w:rPr>
                <w:color w:val="211D1E"/>
                <w:szCs w:val="16"/>
              </w:rPr>
              <w:t>6.85</w:t>
            </w:r>
          </w:p>
        </w:tc>
        <w:tc>
          <w:tcPr>
            <w:tcW w:w="1915" w:type="dxa"/>
          </w:tcPr>
          <w:p w:rsidR="002B56CF" w:rsidRPr="002B56CF" w:rsidRDefault="002B56CF" w:rsidP="002B56CF">
            <w:pPr>
              <w:pStyle w:val="Default"/>
              <w:jc w:val="center"/>
              <w:rPr>
                <w:color w:val="211D1E"/>
                <w:szCs w:val="16"/>
              </w:rPr>
            </w:pPr>
            <w:r w:rsidRPr="002B56CF">
              <w:rPr>
                <w:color w:val="211D1E"/>
                <w:szCs w:val="16"/>
              </w:rPr>
              <w:t>6.20</w:t>
            </w:r>
          </w:p>
        </w:tc>
      </w:tr>
    </w:tbl>
    <w:p w:rsidR="002B56CF" w:rsidRPr="002B56CF" w:rsidRDefault="002B56CF" w:rsidP="002B56CF">
      <w:pPr>
        <w:pStyle w:val="Default"/>
        <w:jc w:val="center"/>
        <w:rPr>
          <w:i/>
        </w:rPr>
      </w:pPr>
    </w:p>
    <w:sectPr w:rsidR="002B56CF" w:rsidRPr="002B56CF" w:rsidSect="002B56CF">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0ED1"/>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90A"/>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1F53"/>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385A"/>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1041"/>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2AA3"/>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157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5E9"/>
    <w:rsid w:val="00E15737"/>
    <w:rsid w:val="00E202B7"/>
    <w:rsid w:val="00E20420"/>
    <w:rsid w:val="00E235E9"/>
    <w:rsid w:val="00E237D5"/>
    <w:rsid w:val="00E2395F"/>
    <w:rsid w:val="00E23984"/>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111</Words>
  <Characters>639</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2017-03-19T15:12:00Z</dcterms:created>
  <dcterms:modified xsi:type="dcterms:W3CDTF">2017-03-19T15:12:00Z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