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06AED" w:rsidRDefault="00512B6C" w:rsidP="00006AED">
      <w:pPr>
        <w:pStyle w:val="Default"/>
        <w:rPr>
          <w:b/>
        </w:rPr>
      </w:pPr>
      <w:r w:rsidRPr="00006AED">
        <w:rPr>
          <w:b/>
        </w:rPr>
        <w:t xml:space="preserve">Problem </w:t>
      </w:r>
      <w:r w:rsidR="00006AED" w:rsidRPr="00006AED">
        <w:rPr>
          <w:b/>
        </w:rPr>
        <w:t>15.10</w:t>
      </w:r>
    </w:p>
    <w:p w:rsidR="00006AED" w:rsidRPr="00006AED" w:rsidRDefault="00006AED" w:rsidP="00006AED">
      <w:pPr>
        <w:autoSpaceDE w:val="0"/>
        <w:autoSpaceDN w:val="0"/>
        <w:adjustRightInd w:val="0"/>
        <w:spacing w:after="0" w:line="240" w:lineRule="auto"/>
        <w:rPr>
          <w:rFonts w:ascii="STIX" w:hAnsi="STIX" w:cs="STIX"/>
          <w:color w:val="000000"/>
          <w:sz w:val="24"/>
          <w:szCs w:val="24"/>
        </w:rPr>
      </w:pPr>
    </w:p>
    <w:p w:rsidR="00006AED" w:rsidRPr="00006AED" w:rsidRDefault="00006AED" w:rsidP="00006AED">
      <w:pPr>
        <w:autoSpaceDE w:val="0"/>
        <w:autoSpaceDN w:val="0"/>
        <w:adjustRightInd w:val="0"/>
        <w:spacing w:after="0" w:line="180" w:lineRule="atLeast"/>
        <w:rPr>
          <w:rFonts w:ascii="STIX" w:hAnsi="STIX" w:cs="STIX"/>
          <w:color w:val="211D1E"/>
          <w:sz w:val="24"/>
          <w:szCs w:val="18"/>
        </w:rPr>
      </w:pPr>
      <w:r w:rsidRPr="00006AED">
        <w:rPr>
          <w:rFonts w:ascii="STIX" w:hAnsi="STIX" w:cs="STIX"/>
          <w:color w:val="211D1E"/>
          <w:sz w:val="24"/>
          <w:szCs w:val="18"/>
        </w:rPr>
        <w:t>Three disease-carrying organisms decay exponen</w:t>
      </w:r>
      <w:r w:rsidRPr="00006AED">
        <w:rPr>
          <w:rFonts w:ascii="STIX" w:hAnsi="STIX" w:cs="STIX"/>
          <w:color w:val="211D1E"/>
          <w:sz w:val="24"/>
          <w:szCs w:val="18"/>
        </w:rPr>
        <w:softHyphen/>
        <w:t>tially in seawater according to the following model:</w:t>
      </w:r>
    </w:p>
    <w:p w:rsidR="00006AED" w:rsidRPr="00006AED" w:rsidRDefault="00006AED" w:rsidP="00006AED">
      <w:pPr>
        <w:autoSpaceDE w:val="0"/>
        <w:autoSpaceDN w:val="0"/>
        <w:adjustRightInd w:val="0"/>
        <w:spacing w:before="120" w:after="120" w:line="180" w:lineRule="atLeast"/>
        <w:ind w:left="240"/>
        <w:jc w:val="center"/>
        <w:rPr>
          <w:rFonts w:ascii="STIX" w:hAnsi="STIX" w:cs="STIX"/>
          <w:color w:val="211D1E"/>
          <w:sz w:val="24"/>
          <w:szCs w:val="11"/>
        </w:rPr>
      </w:pPr>
      <w:r w:rsidRPr="00006AED">
        <w:rPr>
          <w:rFonts w:ascii="STIX" w:hAnsi="STIX" w:cs="STIX"/>
          <w:i/>
          <w:iCs/>
          <w:color w:val="211D1E"/>
          <w:sz w:val="24"/>
          <w:szCs w:val="18"/>
        </w:rPr>
        <w:t>p</w:t>
      </w:r>
      <w:r w:rsidRPr="00006AED">
        <w:rPr>
          <w:rFonts w:ascii="STIX" w:hAnsi="STIX" w:cs="STIX"/>
          <w:color w:val="211D1E"/>
          <w:sz w:val="24"/>
          <w:szCs w:val="18"/>
        </w:rPr>
        <w:t>(</w:t>
      </w:r>
      <w:r w:rsidRPr="00006AED">
        <w:rPr>
          <w:rFonts w:ascii="STIX" w:hAnsi="STIX" w:cs="STIX"/>
          <w:i/>
          <w:iCs/>
          <w:color w:val="211D1E"/>
          <w:sz w:val="24"/>
          <w:szCs w:val="18"/>
        </w:rPr>
        <w:t>t</w:t>
      </w:r>
      <w:r w:rsidRPr="00006AED">
        <w:rPr>
          <w:rFonts w:ascii="STIX" w:hAnsi="STIX" w:cs="STIX"/>
          <w:color w:val="211D1E"/>
          <w:sz w:val="24"/>
          <w:szCs w:val="18"/>
        </w:rPr>
        <w:t xml:space="preserve">) = </w:t>
      </w:r>
      <w:r w:rsidRPr="00006AED">
        <w:rPr>
          <w:rFonts w:ascii="STIX" w:hAnsi="STIX" w:cs="STIX"/>
          <w:i/>
          <w:iCs/>
          <w:color w:val="211D1E"/>
          <w:sz w:val="24"/>
          <w:szCs w:val="18"/>
        </w:rPr>
        <w:t>Ae</w:t>
      </w:r>
      <w:r w:rsidRPr="00006AED">
        <w:rPr>
          <w:rFonts w:ascii="STIX" w:hAnsi="STIX" w:cs="STIX"/>
          <w:color w:val="211D1E"/>
          <w:sz w:val="32"/>
          <w:vertAlign w:val="superscript"/>
        </w:rPr>
        <w:t>−1.5</w:t>
      </w:r>
      <w:r w:rsidRPr="00006AED">
        <w:rPr>
          <w:rFonts w:ascii="STIX" w:hAnsi="STIX" w:cs="STIX"/>
          <w:i/>
          <w:iCs/>
          <w:color w:val="211D1E"/>
          <w:sz w:val="32"/>
          <w:vertAlign w:val="superscript"/>
        </w:rPr>
        <w:t xml:space="preserve">t </w:t>
      </w:r>
      <w:r w:rsidRPr="00006AED">
        <w:rPr>
          <w:rFonts w:ascii="STIX" w:hAnsi="STIX" w:cs="STIX"/>
          <w:color w:val="211D1E"/>
          <w:sz w:val="24"/>
          <w:szCs w:val="18"/>
        </w:rPr>
        <w:t xml:space="preserve">+ </w:t>
      </w:r>
      <w:r w:rsidRPr="00006AED">
        <w:rPr>
          <w:rFonts w:ascii="STIX" w:hAnsi="STIX" w:cs="STIX"/>
          <w:i/>
          <w:iCs/>
          <w:color w:val="211D1E"/>
          <w:sz w:val="24"/>
          <w:szCs w:val="18"/>
        </w:rPr>
        <w:t>Be</w:t>
      </w:r>
      <w:r w:rsidRPr="00006AED">
        <w:rPr>
          <w:rFonts w:ascii="STIX" w:hAnsi="STIX" w:cs="STIX"/>
          <w:color w:val="211D1E"/>
          <w:sz w:val="32"/>
          <w:vertAlign w:val="superscript"/>
        </w:rPr>
        <w:t>−0.3</w:t>
      </w:r>
      <w:r w:rsidRPr="00006AED">
        <w:rPr>
          <w:rFonts w:ascii="STIX" w:hAnsi="STIX" w:cs="STIX"/>
          <w:i/>
          <w:iCs/>
          <w:color w:val="211D1E"/>
          <w:sz w:val="32"/>
          <w:vertAlign w:val="superscript"/>
        </w:rPr>
        <w:t xml:space="preserve">t </w:t>
      </w:r>
      <w:r w:rsidRPr="00006AED">
        <w:rPr>
          <w:rFonts w:ascii="STIX" w:hAnsi="STIX" w:cs="STIX"/>
          <w:color w:val="211D1E"/>
          <w:sz w:val="24"/>
          <w:szCs w:val="18"/>
        </w:rPr>
        <w:t xml:space="preserve">+ </w:t>
      </w:r>
      <w:r w:rsidRPr="00006AED">
        <w:rPr>
          <w:rFonts w:ascii="STIX" w:hAnsi="STIX" w:cs="STIX"/>
          <w:i/>
          <w:iCs/>
          <w:color w:val="211D1E"/>
          <w:sz w:val="24"/>
          <w:szCs w:val="18"/>
        </w:rPr>
        <w:t>Ce</w:t>
      </w:r>
      <w:r w:rsidRPr="00006AED">
        <w:rPr>
          <w:rFonts w:ascii="STIX" w:hAnsi="STIX" w:cs="STIX"/>
          <w:color w:val="211D1E"/>
          <w:sz w:val="32"/>
          <w:vertAlign w:val="superscript"/>
        </w:rPr>
        <w:t>−0.05</w:t>
      </w:r>
      <w:r w:rsidRPr="00006AED">
        <w:rPr>
          <w:rFonts w:ascii="STIX" w:hAnsi="STIX" w:cs="STIX"/>
          <w:i/>
          <w:iCs/>
          <w:color w:val="211D1E"/>
          <w:sz w:val="32"/>
          <w:vertAlign w:val="superscript"/>
        </w:rPr>
        <w:t>t</w:t>
      </w:r>
    </w:p>
    <w:p w:rsidR="00006AED" w:rsidRPr="00006AED" w:rsidRDefault="00006AED" w:rsidP="00006AED">
      <w:pPr>
        <w:pStyle w:val="Default"/>
        <w:rPr>
          <w:color w:val="211D1E"/>
          <w:szCs w:val="18"/>
        </w:rPr>
      </w:pPr>
      <w:r w:rsidRPr="00006AED">
        <w:rPr>
          <w:color w:val="211D1E"/>
          <w:szCs w:val="18"/>
        </w:rPr>
        <w:t>Use general linear least-squares to estimate the initial con</w:t>
      </w:r>
      <w:r w:rsidRPr="00006AED">
        <w:rPr>
          <w:color w:val="211D1E"/>
          <w:szCs w:val="18"/>
        </w:rPr>
        <w:softHyphen/>
        <w:t>centration of each organism (</w:t>
      </w:r>
      <w:r w:rsidRPr="00006AED">
        <w:rPr>
          <w:i/>
          <w:iCs/>
          <w:color w:val="211D1E"/>
          <w:szCs w:val="18"/>
        </w:rPr>
        <w:t>A</w:t>
      </w:r>
      <w:r w:rsidRPr="00006AED">
        <w:rPr>
          <w:color w:val="211D1E"/>
          <w:szCs w:val="18"/>
        </w:rPr>
        <w:t xml:space="preserve">, </w:t>
      </w:r>
      <w:r w:rsidRPr="00006AED">
        <w:rPr>
          <w:i/>
          <w:iCs/>
          <w:color w:val="211D1E"/>
          <w:szCs w:val="18"/>
        </w:rPr>
        <w:t>B</w:t>
      </w:r>
      <w:r w:rsidRPr="00006AED">
        <w:rPr>
          <w:color w:val="211D1E"/>
          <w:szCs w:val="18"/>
        </w:rPr>
        <w:t xml:space="preserve">, and </w:t>
      </w:r>
      <w:r w:rsidRPr="00006AED">
        <w:rPr>
          <w:i/>
          <w:iCs/>
          <w:color w:val="211D1E"/>
          <w:szCs w:val="18"/>
        </w:rPr>
        <w:t xml:space="preserve">C </w:t>
      </w:r>
      <w:r w:rsidRPr="00006AED">
        <w:rPr>
          <w:color w:val="211D1E"/>
          <w:szCs w:val="18"/>
        </w:rPr>
        <w:t>) given the follow</w:t>
      </w:r>
      <w:r w:rsidRPr="00006AED">
        <w:rPr>
          <w:color w:val="211D1E"/>
          <w:szCs w:val="18"/>
        </w:rPr>
        <w:softHyphen/>
        <w:t>ing measurements: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gridCol w:w="958"/>
      </w:tblGrid>
      <w:tr w:rsidR="00006AED" w:rsidRPr="00006AED" w:rsidTr="00006AED">
        <w:tc>
          <w:tcPr>
            <w:tcW w:w="957" w:type="dxa"/>
          </w:tcPr>
          <w:p w:rsidR="00006AED" w:rsidRPr="00006AED" w:rsidRDefault="00006AED" w:rsidP="00A216DE">
            <w:pPr>
              <w:autoSpaceDE w:val="0"/>
              <w:autoSpaceDN w:val="0"/>
              <w:adjustRightInd w:val="0"/>
              <w:spacing w:before="280" w:after="0" w:line="160" w:lineRule="atLeast"/>
              <w:rPr>
                <w:rFonts w:ascii="STIX" w:hAnsi="STIX" w:cs="STIX"/>
                <w:b/>
                <w:bCs/>
                <w:i/>
                <w:iCs/>
                <w:color w:val="211D1E"/>
                <w:sz w:val="24"/>
                <w:szCs w:val="24"/>
              </w:rPr>
            </w:pPr>
            <w:r w:rsidRPr="00006AED">
              <w:rPr>
                <w:rFonts w:ascii="STIX" w:hAnsi="STIX" w:cs="STIX"/>
                <w:b/>
                <w:bCs/>
                <w:i/>
                <w:iCs/>
                <w:color w:val="211D1E"/>
                <w:sz w:val="24"/>
                <w:szCs w:val="24"/>
              </w:rPr>
              <w:t>t</w:t>
            </w:r>
          </w:p>
        </w:tc>
        <w:tc>
          <w:tcPr>
            <w:tcW w:w="957"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0.5</w:t>
            </w:r>
          </w:p>
        </w:tc>
        <w:tc>
          <w:tcPr>
            <w:tcW w:w="957"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1</w:t>
            </w:r>
          </w:p>
        </w:tc>
        <w:tc>
          <w:tcPr>
            <w:tcW w:w="957"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2</w:t>
            </w:r>
          </w:p>
        </w:tc>
        <w:tc>
          <w:tcPr>
            <w:tcW w:w="958"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3</w:t>
            </w:r>
          </w:p>
        </w:tc>
        <w:tc>
          <w:tcPr>
            <w:tcW w:w="958"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4</w:t>
            </w:r>
          </w:p>
        </w:tc>
        <w:tc>
          <w:tcPr>
            <w:tcW w:w="958"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5</w:t>
            </w:r>
          </w:p>
        </w:tc>
        <w:tc>
          <w:tcPr>
            <w:tcW w:w="958"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6</w:t>
            </w:r>
          </w:p>
        </w:tc>
        <w:tc>
          <w:tcPr>
            <w:tcW w:w="958"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7</w:t>
            </w:r>
          </w:p>
        </w:tc>
        <w:tc>
          <w:tcPr>
            <w:tcW w:w="958" w:type="dxa"/>
          </w:tcPr>
          <w:p w:rsidR="00006AED" w:rsidRPr="00006AED" w:rsidRDefault="00006AED" w:rsidP="00A216DE">
            <w:pPr>
              <w:autoSpaceDE w:val="0"/>
              <w:autoSpaceDN w:val="0"/>
              <w:adjustRightInd w:val="0"/>
              <w:spacing w:before="280" w:after="0" w:line="160" w:lineRule="atLeast"/>
              <w:rPr>
                <w:rFonts w:ascii="STIX" w:hAnsi="STIX" w:cs="STIX"/>
                <w:color w:val="211D1E"/>
                <w:sz w:val="24"/>
                <w:szCs w:val="24"/>
              </w:rPr>
            </w:pPr>
            <w:r w:rsidRPr="00006AED">
              <w:rPr>
                <w:rFonts w:ascii="STIX" w:hAnsi="STIX" w:cs="STIX"/>
                <w:color w:val="211D1E"/>
                <w:sz w:val="24"/>
                <w:szCs w:val="24"/>
              </w:rPr>
              <w:t>9</w:t>
            </w:r>
          </w:p>
        </w:tc>
      </w:tr>
      <w:tr w:rsidR="00006AED" w:rsidRPr="00006AED" w:rsidTr="00006AED">
        <w:tc>
          <w:tcPr>
            <w:tcW w:w="957" w:type="dxa"/>
          </w:tcPr>
          <w:p w:rsidR="00006AED" w:rsidRPr="00006AED" w:rsidRDefault="00006AED" w:rsidP="00A216DE">
            <w:pPr>
              <w:pStyle w:val="Default"/>
              <w:rPr>
                <w:b/>
                <w:bCs/>
                <w:color w:val="211D1E"/>
              </w:rPr>
            </w:pPr>
            <w:r w:rsidRPr="00006AED">
              <w:rPr>
                <w:b/>
                <w:bCs/>
                <w:i/>
                <w:iCs/>
                <w:color w:val="211D1E"/>
              </w:rPr>
              <w:t>p</w:t>
            </w:r>
            <w:r w:rsidRPr="00006AED">
              <w:rPr>
                <w:b/>
                <w:bCs/>
                <w:color w:val="211D1E"/>
              </w:rPr>
              <w:t>(</w:t>
            </w:r>
            <w:r w:rsidRPr="00006AED">
              <w:rPr>
                <w:b/>
                <w:bCs/>
                <w:i/>
                <w:iCs/>
                <w:color w:val="211D1E"/>
              </w:rPr>
              <w:t>t</w:t>
            </w:r>
            <w:r w:rsidRPr="00006AED">
              <w:rPr>
                <w:b/>
                <w:bCs/>
                <w:color w:val="211D1E"/>
              </w:rPr>
              <w:t>)</w:t>
            </w:r>
          </w:p>
        </w:tc>
        <w:tc>
          <w:tcPr>
            <w:tcW w:w="957" w:type="dxa"/>
          </w:tcPr>
          <w:p w:rsidR="00006AED" w:rsidRPr="00006AED" w:rsidRDefault="00006AED" w:rsidP="00A216DE">
            <w:pPr>
              <w:pStyle w:val="Default"/>
              <w:rPr>
                <w:color w:val="211D1E"/>
              </w:rPr>
            </w:pPr>
            <w:r w:rsidRPr="00006AED">
              <w:rPr>
                <w:color w:val="211D1E"/>
              </w:rPr>
              <w:t>6</w:t>
            </w:r>
          </w:p>
        </w:tc>
        <w:tc>
          <w:tcPr>
            <w:tcW w:w="957" w:type="dxa"/>
          </w:tcPr>
          <w:p w:rsidR="00006AED" w:rsidRPr="00006AED" w:rsidRDefault="00006AED" w:rsidP="00A216DE">
            <w:pPr>
              <w:pStyle w:val="Default"/>
              <w:rPr>
                <w:color w:val="211D1E"/>
              </w:rPr>
            </w:pPr>
            <w:r w:rsidRPr="00006AED">
              <w:rPr>
                <w:color w:val="211D1E"/>
              </w:rPr>
              <w:t>4.4</w:t>
            </w:r>
          </w:p>
        </w:tc>
        <w:tc>
          <w:tcPr>
            <w:tcW w:w="957" w:type="dxa"/>
          </w:tcPr>
          <w:p w:rsidR="00006AED" w:rsidRPr="00006AED" w:rsidRDefault="00006AED" w:rsidP="00A216DE">
            <w:pPr>
              <w:pStyle w:val="Default"/>
              <w:rPr>
                <w:color w:val="211D1E"/>
              </w:rPr>
            </w:pPr>
            <w:r w:rsidRPr="00006AED">
              <w:rPr>
                <w:color w:val="211D1E"/>
              </w:rPr>
              <w:t>3.2</w:t>
            </w:r>
          </w:p>
        </w:tc>
        <w:tc>
          <w:tcPr>
            <w:tcW w:w="958" w:type="dxa"/>
          </w:tcPr>
          <w:p w:rsidR="00006AED" w:rsidRPr="00006AED" w:rsidRDefault="00006AED" w:rsidP="00A216DE">
            <w:pPr>
              <w:pStyle w:val="Default"/>
              <w:rPr>
                <w:color w:val="211D1E"/>
              </w:rPr>
            </w:pPr>
            <w:r w:rsidRPr="00006AED">
              <w:rPr>
                <w:color w:val="211D1E"/>
              </w:rPr>
              <w:t>2.7</w:t>
            </w:r>
          </w:p>
        </w:tc>
        <w:tc>
          <w:tcPr>
            <w:tcW w:w="958" w:type="dxa"/>
          </w:tcPr>
          <w:p w:rsidR="00006AED" w:rsidRPr="00006AED" w:rsidRDefault="00006AED" w:rsidP="00A216DE">
            <w:pPr>
              <w:pStyle w:val="Default"/>
              <w:rPr>
                <w:color w:val="211D1E"/>
              </w:rPr>
            </w:pPr>
            <w:r w:rsidRPr="00006AED">
              <w:rPr>
                <w:color w:val="211D1E"/>
              </w:rPr>
              <w:t>2</w:t>
            </w:r>
          </w:p>
        </w:tc>
        <w:tc>
          <w:tcPr>
            <w:tcW w:w="958" w:type="dxa"/>
          </w:tcPr>
          <w:p w:rsidR="00006AED" w:rsidRPr="00006AED" w:rsidRDefault="00006AED" w:rsidP="00A216DE">
            <w:pPr>
              <w:pStyle w:val="Default"/>
              <w:rPr>
                <w:color w:val="211D1E"/>
              </w:rPr>
            </w:pPr>
            <w:r w:rsidRPr="00006AED">
              <w:rPr>
                <w:color w:val="211D1E"/>
              </w:rPr>
              <w:t>1.9</w:t>
            </w:r>
          </w:p>
        </w:tc>
        <w:tc>
          <w:tcPr>
            <w:tcW w:w="958" w:type="dxa"/>
          </w:tcPr>
          <w:p w:rsidR="00006AED" w:rsidRPr="00006AED" w:rsidRDefault="00006AED" w:rsidP="00A216DE">
            <w:pPr>
              <w:pStyle w:val="Default"/>
              <w:rPr>
                <w:color w:val="211D1E"/>
              </w:rPr>
            </w:pPr>
            <w:r w:rsidRPr="00006AED">
              <w:rPr>
                <w:color w:val="211D1E"/>
              </w:rPr>
              <w:t>1.7</w:t>
            </w:r>
          </w:p>
        </w:tc>
        <w:tc>
          <w:tcPr>
            <w:tcW w:w="958" w:type="dxa"/>
          </w:tcPr>
          <w:p w:rsidR="00006AED" w:rsidRPr="00006AED" w:rsidRDefault="00006AED" w:rsidP="00A216DE">
            <w:pPr>
              <w:pStyle w:val="Default"/>
              <w:rPr>
                <w:color w:val="211D1E"/>
              </w:rPr>
            </w:pPr>
            <w:r w:rsidRPr="00006AED">
              <w:rPr>
                <w:color w:val="211D1E"/>
              </w:rPr>
              <w:t>1.4</w:t>
            </w:r>
          </w:p>
        </w:tc>
        <w:tc>
          <w:tcPr>
            <w:tcW w:w="958" w:type="dxa"/>
          </w:tcPr>
          <w:p w:rsidR="00006AED" w:rsidRPr="00006AED" w:rsidRDefault="00006AED" w:rsidP="00A216DE">
            <w:pPr>
              <w:pStyle w:val="Default"/>
            </w:pPr>
            <w:r w:rsidRPr="00006AED">
              <w:rPr>
                <w:color w:val="211D1E"/>
              </w:rPr>
              <w:t>1.1</w:t>
            </w:r>
          </w:p>
        </w:tc>
      </w:tr>
    </w:tbl>
    <w:p w:rsidR="00006AED" w:rsidRPr="00006AED" w:rsidRDefault="00006AED" w:rsidP="00006AED">
      <w:pPr>
        <w:pStyle w:val="Default"/>
      </w:pPr>
    </w:p>
    <w:sectPr w:rsidR="00006AED" w:rsidRPr="00006AED"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Words>
  <Characters>300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2017-03-19T15:22:00Z</dcterms:created>
  <dcterms:modified xsi:type="dcterms:W3CDTF">2017-03-19T15:22:00Z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