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06490" w:rsidRDefault="00512B6C" w:rsidP="00B06490">
      <w:pPr>
        <w:pStyle w:val="Default"/>
        <w:rPr>
          <w:b/>
        </w:rPr>
      </w:pPr>
      <w:r w:rsidRPr="00B06490">
        <w:rPr>
          <w:b/>
        </w:rPr>
        <w:t xml:space="preserve">Problem </w:t>
      </w:r>
      <w:r w:rsidR="00B06490" w:rsidRPr="00B06490">
        <w:rPr>
          <w:b/>
        </w:rPr>
        <w:t>15.14</w:t>
      </w:r>
    </w:p>
    <w:p w:rsidR="00B06490" w:rsidRPr="00B06490" w:rsidRDefault="00B06490" w:rsidP="00B06490">
      <w:pPr>
        <w:autoSpaceDE w:val="0"/>
        <w:autoSpaceDN w:val="0"/>
        <w:adjustRightInd w:val="0"/>
        <w:spacing w:after="0" w:line="240" w:lineRule="auto"/>
        <w:rPr>
          <w:rFonts w:ascii="STIX" w:hAnsi="STIX" w:cs="STIX"/>
          <w:color w:val="000000"/>
          <w:sz w:val="24"/>
          <w:szCs w:val="24"/>
        </w:rPr>
      </w:pPr>
    </w:p>
    <w:p w:rsidR="00B06490" w:rsidRPr="00B06490" w:rsidRDefault="00B06490" w:rsidP="00B06490">
      <w:pPr>
        <w:autoSpaceDE w:val="0"/>
        <w:autoSpaceDN w:val="0"/>
        <w:adjustRightInd w:val="0"/>
        <w:spacing w:after="0" w:line="180" w:lineRule="atLeast"/>
        <w:rPr>
          <w:rFonts w:ascii="STIX" w:hAnsi="STIX" w:cs="STIX"/>
          <w:color w:val="211D1E"/>
          <w:sz w:val="24"/>
          <w:szCs w:val="18"/>
        </w:rPr>
      </w:pPr>
      <w:r w:rsidRPr="00B06490">
        <w:rPr>
          <w:rFonts w:ascii="STIX" w:hAnsi="STIX" w:cs="STIX"/>
          <w:color w:val="211D1E"/>
          <w:sz w:val="24"/>
          <w:szCs w:val="18"/>
        </w:rPr>
        <w:t>Enzymatic reactions are used extensively to charac</w:t>
      </w:r>
      <w:r w:rsidRPr="00B06490">
        <w:rPr>
          <w:rFonts w:ascii="STIX" w:hAnsi="STIX" w:cs="STIX"/>
          <w:color w:val="211D1E"/>
          <w:sz w:val="24"/>
          <w:szCs w:val="18"/>
        </w:rPr>
        <w:softHyphen/>
        <w:t>terize biologically mediated reactions. The following is an example of a model that is used to fit such reactions:</w:t>
      </w:r>
    </w:p>
    <w:p w:rsidR="00B06490" w:rsidRDefault="00B06490" w:rsidP="00B06490">
      <w:pPr>
        <w:autoSpaceDE w:val="0"/>
        <w:autoSpaceDN w:val="0"/>
        <w:adjustRightInd w:val="0"/>
        <w:spacing w:after="0" w:line="240" w:lineRule="auto"/>
        <w:rPr>
          <w:rFonts w:ascii="STIX" w:hAnsi="STIX" w:cs="STIX"/>
          <w:color w:val="211D1E"/>
          <w:sz w:val="24"/>
          <w:szCs w:val="18"/>
        </w:rPr>
      </w:pPr>
    </w:p>
    <w:p w:rsidR="00B06490" w:rsidRDefault="00B06490" w:rsidP="00B06490">
      <w:pPr>
        <w:autoSpaceDE w:val="0"/>
        <w:autoSpaceDN w:val="0"/>
        <w:adjustRightInd w:val="0"/>
        <w:spacing w:after="0" w:line="240" w:lineRule="auto"/>
        <w:jc w:val="center"/>
        <w:rPr>
          <w:rFonts w:ascii="STIX" w:hAnsi="STIX" w:cs="STIX"/>
          <w:color w:val="211D1E"/>
          <w:sz w:val="24"/>
          <w:szCs w:val="18"/>
        </w:rPr>
      </w:pPr>
      <w:r w:rsidRPr="00B06490">
        <w:rPr>
          <w:rFonts w:ascii="STIX" w:hAnsi="STIX" w:cs="STIX"/>
          <w:color w:val="211D1E"/>
          <w:position w:val="-42"/>
          <w:sz w:val="24"/>
          <w:szCs w:val="18"/>
        </w:rPr>
        <w:object w:dxaOrig="1579"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78.75pt;height:48pt" o:ole="">
            <v:imagedata r:id="rId7" o:title=""/>
          </v:shape>
          <o:OLEObject Type="Embed" ProgID="Equation.DSMT4" ShapeID="_x0000_i1144" DrawAspect="Content" ObjectID="_1551422640" r:id="rId8"/>
        </w:object>
      </w:r>
      <w:r>
        <w:rPr>
          <w:rFonts w:ascii="STIX" w:hAnsi="STIX" w:cs="STIX"/>
          <w:color w:val="211D1E"/>
          <w:sz w:val="24"/>
          <w:szCs w:val="18"/>
        </w:rPr>
        <w:t xml:space="preserve"> </w:t>
      </w:r>
    </w:p>
    <w:p w:rsidR="00B06490" w:rsidRDefault="00B06490" w:rsidP="00B06490">
      <w:pPr>
        <w:autoSpaceDE w:val="0"/>
        <w:autoSpaceDN w:val="0"/>
        <w:adjustRightInd w:val="0"/>
        <w:spacing w:after="0" w:line="240" w:lineRule="auto"/>
        <w:rPr>
          <w:rFonts w:ascii="STIX" w:hAnsi="STIX" w:cs="STIX"/>
          <w:color w:val="211D1E"/>
          <w:sz w:val="24"/>
          <w:szCs w:val="18"/>
        </w:rPr>
      </w:pPr>
    </w:p>
    <w:p w:rsidR="00712DBC" w:rsidRDefault="00B06490" w:rsidP="00B06490">
      <w:pPr>
        <w:autoSpaceDE w:val="0"/>
        <w:autoSpaceDN w:val="0"/>
        <w:adjustRightInd w:val="0"/>
        <w:spacing w:after="0" w:line="240" w:lineRule="auto"/>
        <w:rPr>
          <w:rFonts w:ascii="STIX" w:hAnsi="STIX" w:cs="STIX"/>
          <w:color w:val="211D1E"/>
          <w:sz w:val="24"/>
          <w:szCs w:val="18"/>
        </w:rPr>
      </w:pPr>
      <w:r w:rsidRPr="00B06490">
        <w:rPr>
          <w:rFonts w:ascii="STIX" w:hAnsi="STIX" w:cs="STIX"/>
          <w:color w:val="211D1E"/>
          <w:sz w:val="24"/>
          <w:szCs w:val="18"/>
        </w:rPr>
        <w:t xml:space="preserve">where </w:t>
      </w:r>
      <w:r w:rsidRPr="00B06490">
        <w:rPr>
          <w:rFonts w:ascii="STIX" w:hAnsi="STIX" w:cs="STIX"/>
          <w:i/>
          <w:iCs/>
          <w:color w:val="211D1E"/>
          <w:sz w:val="24"/>
          <w:szCs w:val="18"/>
        </w:rPr>
        <w:t>υ</w:t>
      </w:r>
      <w:r w:rsidRPr="00B06490">
        <w:rPr>
          <w:rFonts w:ascii="STIX" w:hAnsi="STIX" w:cs="STIX"/>
          <w:color w:val="211D1E"/>
          <w:sz w:val="24"/>
          <w:szCs w:val="11"/>
        </w:rPr>
        <w:t xml:space="preserve">0 </w:t>
      </w:r>
      <w:r w:rsidRPr="00B06490">
        <w:rPr>
          <w:rFonts w:ascii="STIX" w:hAnsi="STIX" w:cs="STIX"/>
          <w:color w:val="211D1E"/>
          <w:sz w:val="24"/>
          <w:szCs w:val="18"/>
        </w:rPr>
        <w:t>= the initial rate of the reaction (M/s), [</w:t>
      </w:r>
      <w:r w:rsidRPr="00B06490">
        <w:rPr>
          <w:rFonts w:ascii="STIX" w:hAnsi="STIX" w:cs="STIX"/>
          <w:i/>
          <w:iCs/>
          <w:color w:val="211D1E"/>
          <w:sz w:val="24"/>
          <w:szCs w:val="18"/>
        </w:rPr>
        <w:t>S</w:t>
      </w:r>
      <w:r w:rsidRPr="00B06490">
        <w:rPr>
          <w:rFonts w:ascii="STIX" w:hAnsi="STIX" w:cs="STIX"/>
          <w:color w:val="211D1E"/>
          <w:sz w:val="24"/>
          <w:szCs w:val="18"/>
        </w:rPr>
        <w:t xml:space="preserve">] = the substrate concentration (M), and </w:t>
      </w:r>
      <w:r w:rsidRPr="00B06490">
        <w:rPr>
          <w:rFonts w:ascii="STIX" w:hAnsi="STIX" w:cs="STIX"/>
          <w:i/>
          <w:iCs/>
          <w:color w:val="211D1E"/>
          <w:sz w:val="24"/>
          <w:szCs w:val="18"/>
        </w:rPr>
        <w:t>k</w:t>
      </w:r>
      <w:r w:rsidRPr="00B06490">
        <w:rPr>
          <w:rFonts w:ascii="STIX" w:hAnsi="STIX" w:cs="STIX"/>
          <w:i/>
          <w:iCs/>
          <w:color w:val="211D1E"/>
          <w:sz w:val="32"/>
          <w:szCs w:val="11"/>
          <w:vertAlign w:val="subscript"/>
        </w:rPr>
        <w:t>m</w:t>
      </w:r>
      <w:r w:rsidRPr="00B06490">
        <w:rPr>
          <w:rFonts w:ascii="STIX" w:hAnsi="STIX" w:cs="STIX"/>
          <w:i/>
          <w:iCs/>
          <w:color w:val="211D1E"/>
          <w:sz w:val="24"/>
          <w:szCs w:val="11"/>
        </w:rPr>
        <w:t xml:space="preserve"> </w:t>
      </w:r>
      <w:r w:rsidRPr="00B06490">
        <w:rPr>
          <w:rFonts w:ascii="STIX" w:hAnsi="STIX" w:cs="STIX"/>
          <w:color w:val="211D1E"/>
          <w:sz w:val="24"/>
          <w:szCs w:val="18"/>
        </w:rPr>
        <w:t xml:space="preserve">and </w:t>
      </w:r>
      <w:r w:rsidRPr="00B06490">
        <w:rPr>
          <w:rFonts w:ascii="STIX" w:hAnsi="STIX" w:cs="STIX"/>
          <w:i/>
          <w:iCs/>
          <w:color w:val="211D1E"/>
          <w:sz w:val="24"/>
          <w:szCs w:val="18"/>
        </w:rPr>
        <w:t xml:space="preserve">K </w:t>
      </w:r>
      <w:r w:rsidRPr="00B06490">
        <w:rPr>
          <w:rFonts w:ascii="STIX" w:hAnsi="STIX" w:cs="STIX"/>
          <w:color w:val="211D1E"/>
          <w:sz w:val="24"/>
          <w:szCs w:val="18"/>
        </w:rPr>
        <w:t>are parameters. The following data can be fit with this model:</w:t>
      </w:r>
    </w:p>
    <w:tbl>
      <w:tblPr>
        <w:tblStyle w:val="TableGrid"/>
        <w:tblpPr w:leftFromText="180" w:rightFromText="180" w:vertAnchor="text" w:horzAnchor="page" w:tblpX="2893" w:tblpY="26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58"/>
        <w:gridCol w:w="2658"/>
      </w:tblGrid>
      <w:tr w:rsidR="00B06490" w:rsidRPr="00B06490" w:rsidTr="00B06490">
        <w:trPr>
          <w:trHeight w:val="1002"/>
        </w:trPr>
        <w:tc>
          <w:tcPr>
            <w:tcW w:w="2658" w:type="dxa"/>
            <w:tcBorders>
              <w:bottom w:val="single" w:sz="4" w:space="0" w:color="000000" w:themeColor="text1"/>
            </w:tcBorders>
          </w:tcPr>
          <w:p w:rsidR="00B06490" w:rsidRPr="00B06490" w:rsidRDefault="00B06490" w:rsidP="00B06490">
            <w:pPr>
              <w:autoSpaceDE w:val="0"/>
              <w:autoSpaceDN w:val="0"/>
              <w:adjustRightInd w:val="0"/>
              <w:spacing w:before="340" w:after="160" w:line="160" w:lineRule="atLeast"/>
              <w:ind w:right="1700"/>
              <w:jc w:val="center"/>
              <w:rPr>
                <w:rFonts w:ascii="STIX" w:hAnsi="STIX" w:cs="STIX"/>
                <w:b/>
                <w:bCs/>
                <w:color w:val="211D1E"/>
                <w:sz w:val="24"/>
                <w:szCs w:val="24"/>
              </w:rPr>
            </w:pPr>
            <w:r w:rsidRPr="00B06490">
              <w:rPr>
                <w:rFonts w:ascii="STIX" w:hAnsi="STIX" w:cs="STIX"/>
                <w:b/>
                <w:bCs/>
                <w:color w:val="211D1E"/>
                <w:sz w:val="24"/>
                <w:szCs w:val="24"/>
              </w:rPr>
              <w:t>[</w:t>
            </w:r>
            <w:r w:rsidRPr="00B06490">
              <w:rPr>
                <w:rFonts w:ascii="STIX" w:hAnsi="STIX" w:cs="STIX"/>
                <w:b/>
                <w:bCs/>
                <w:i/>
                <w:iCs/>
                <w:color w:val="211D1E"/>
                <w:sz w:val="24"/>
                <w:szCs w:val="24"/>
              </w:rPr>
              <w:t>S</w:t>
            </w:r>
            <w:r w:rsidRPr="00B06490">
              <w:rPr>
                <w:rFonts w:ascii="STIX" w:hAnsi="STIX" w:cs="STIX"/>
                <w:b/>
                <w:bCs/>
                <w:color w:val="211D1E"/>
                <w:sz w:val="24"/>
                <w:szCs w:val="24"/>
              </w:rPr>
              <w:t>],</w:t>
            </w:r>
            <w:r>
              <w:rPr>
                <w:rFonts w:ascii="STIX" w:hAnsi="STIX" w:cs="STIX"/>
                <w:b/>
                <w:bCs/>
                <w:color w:val="211D1E"/>
                <w:sz w:val="24"/>
                <w:szCs w:val="24"/>
              </w:rPr>
              <w:t xml:space="preserve"> </w:t>
            </w:r>
            <w:r w:rsidRPr="00B06490">
              <w:rPr>
                <w:rFonts w:ascii="STIX" w:hAnsi="STIX" w:cs="STIX"/>
                <w:b/>
                <w:bCs/>
                <w:color w:val="211D1E"/>
                <w:sz w:val="24"/>
                <w:szCs w:val="24"/>
              </w:rPr>
              <w:t>M</w:t>
            </w:r>
          </w:p>
        </w:tc>
        <w:tc>
          <w:tcPr>
            <w:tcW w:w="2658" w:type="dxa"/>
            <w:tcBorders>
              <w:bottom w:val="single" w:sz="4" w:space="0" w:color="000000" w:themeColor="text1"/>
            </w:tcBorders>
          </w:tcPr>
          <w:p w:rsidR="00B06490" w:rsidRPr="00B06490" w:rsidRDefault="00B06490" w:rsidP="00B06490">
            <w:pPr>
              <w:autoSpaceDE w:val="0"/>
              <w:autoSpaceDN w:val="0"/>
              <w:adjustRightInd w:val="0"/>
              <w:spacing w:before="340" w:after="160" w:line="160" w:lineRule="atLeast"/>
              <w:ind w:right="1700"/>
              <w:jc w:val="center"/>
              <w:rPr>
                <w:rFonts w:ascii="STIX" w:hAnsi="STIX" w:cs="STIX"/>
                <w:b/>
                <w:bCs/>
                <w:color w:val="211D1E"/>
                <w:sz w:val="24"/>
                <w:szCs w:val="24"/>
              </w:rPr>
            </w:pPr>
            <w:r w:rsidRPr="00B06490">
              <w:rPr>
                <w:rFonts w:ascii="STIX" w:hAnsi="STIX" w:cs="STIX"/>
                <w:b/>
                <w:bCs/>
                <w:i/>
                <w:iCs/>
                <w:color w:val="211D1E"/>
                <w:sz w:val="24"/>
                <w:szCs w:val="24"/>
              </w:rPr>
              <w:t>υ</w:t>
            </w:r>
            <w:r w:rsidRPr="00B06490">
              <w:rPr>
                <w:rFonts w:ascii="STIX" w:hAnsi="STIX" w:cs="STIX"/>
                <w:b/>
                <w:bCs/>
                <w:color w:val="211D1E"/>
                <w:position w:val="-3"/>
                <w:sz w:val="32"/>
                <w:szCs w:val="24"/>
                <w:vertAlign w:val="subscript"/>
              </w:rPr>
              <w:t>0</w:t>
            </w:r>
            <w:r w:rsidRPr="00B06490">
              <w:rPr>
                <w:rFonts w:ascii="STIX" w:hAnsi="STIX" w:cs="STIX"/>
                <w:b/>
                <w:bCs/>
                <w:color w:val="211D1E"/>
                <w:sz w:val="24"/>
                <w:szCs w:val="24"/>
              </w:rPr>
              <w:t>,</w:t>
            </w:r>
            <w:r>
              <w:rPr>
                <w:rFonts w:ascii="STIX" w:hAnsi="STIX" w:cs="STIX"/>
                <w:b/>
                <w:bCs/>
                <w:color w:val="211D1E"/>
                <w:sz w:val="24"/>
                <w:szCs w:val="24"/>
              </w:rPr>
              <w:t xml:space="preserve"> </w:t>
            </w:r>
            <w:r w:rsidRPr="00B06490">
              <w:rPr>
                <w:rFonts w:ascii="STIX" w:hAnsi="STIX" w:cs="STIX"/>
                <w:b/>
                <w:bCs/>
                <w:color w:val="211D1E"/>
                <w:sz w:val="24"/>
                <w:szCs w:val="24"/>
              </w:rPr>
              <w:t>M/s</w:t>
            </w:r>
          </w:p>
        </w:tc>
      </w:tr>
      <w:tr w:rsidR="00B06490" w:rsidRPr="00B06490" w:rsidTr="00B06490">
        <w:trPr>
          <w:trHeight w:val="479"/>
        </w:trPr>
        <w:tc>
          <w:tcPr>
            <w:tcW w:w="2658" w:type="dxa"/>
            <w:tcBorders>
              <w:top w:val="single" w:sz="4" w:space="0" w:color="000000" w:themeColor="text1"/>
            </w:tcBorders>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0.01</w:t>
            </w:r>
          </w:p>
        </w:tc>
        <w:tc>
          <w:tcPr>
            <w:tcW w:w="2658" w:type="dxa"/>
            <w:tcBorders>
              <w:top w:val="single" w:sz="4" w:space="0" w:color="000000" w:themeColor="text1"/>
            </w:tcBorders>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6.078</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−11</w:t>
            </w:r>
          </w:p>
        </w:tc>
      </w:tr>
      <w:tr w:rsidR="00B06490" w:rsidRPr="00B06490" w:rsidTr="00B06490">
        <w:trPr>
          <w:trHeight w:val="479"/>
        </w:trPr>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0.05</w:t>
            </w:r>
          </w:p>
        </w:tc>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7.595</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−9</w:t>
            </w:r>
          </w:p>
        </w:tc>
      </w:tr>
      <w:tr w:rsidR="00B06490" w:rsidRPr="00B06490" w:rsidTr="00B06490">
        <w:trPr>
          <w:trHeight w:val="479"/>
        </w:trPr>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0.1</w:t>
            </w:r>
          </w:p>
        </w:tc>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6.063</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−8</w:t>
            </w:r>
          </w:p>
        </w:tc>
      </w:tr>
      <w:tr w:rsidR="00B06490" w:rsidRPr="00B06490" w:rsidTr="00B06490">
        <w:trPr>
          <w:trHeight w:val="494"/>
        </w:trPr>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0.5</w:t>
            </w:r>
          </w:p>
        </w:tc>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5.788</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−6</w:t>
            </w:r>
          </w:p>
        </w:tc>
      </w:tr>
      <w:tr w:rsidR="00B06490" w:rsidRPr="00B06490" w:rsidTr="00B06490">
        <w:trPr>
          <w:trHeight w:val="494"/>
        </w:trPr>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1</w:t>
            </w:r>
          </w:p>
        </w:tc>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1.737</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−5</w:t>
            </w:r>
          </w:p>
        </w:tc>
      </w:tr>
      <w:tr w:rsidR="00B06490" w:rsidRPr="00B06490" w:rsidTr="00B06490">
        <w:trPr>
          <w:trHeight w:val="494"/>
        </w:trPr>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5</w:t>
            </w:r>
          </w:p>
        </w:tc>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2.423</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−5</w:t>
            </w:r>
          </w:p>
        </w:tc>
      </w:tr>
      <w:tr w:rsidR="00B06490" w:rsidRPr="00B06490" w:rsidTr="00B06490">
        <w:trPr>
          <w:trHeight w:val="479"/>
        </w:trPr>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10</w:t>
            </w:r>
          </w:p>
        </w:tc>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2.430</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−5</w:t>
            </w:r>
          </w:p>
        </w:tc>
      </w:tr>
      <w:tr w:rsidR="00B06490" w:rsidRPr="00B06490" w:rsidTr="00B06490">
        <w:trPr>
          <w:trHeight w:val="494"/>
        </w:trPr>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50</w:t>
            </w:r>
          </w:p>
        </w:tc>
        <w:tc>
          <w:tcPr>
            <w:tcW w:w="2658" w:type="dxa"/>
          </w:tcPr>
          <w:p w:rsidR="00B06490" w:rsidRPr="00B06490" w:rsidRDefault="00B06490" w:rsidP="00B06490">
            <w:pPr>
              <w:autoSpaceDE w:val="0"/>
              <w:autoSpaceDN w:val="0"/>
              <w:adjustRightInd w:val="0"/>
              <w:spacing w:after="0" w:line="160" w:lineRule="atLeast"/>
              <w:ind w:right="1080"/>
              <w:jc w:val="center"/>
              <w:rPr>
                <w:rFonts w:ascii="STIX" w:hAnsi="STIX" w:cs="STIX"/>
                <w:color w:val="211D1E"/>
                <w:sz w:val="24"/>
                <w:szCs w:val="24"/>
              </w:rPr>
            </w:pPr>
            <w:r w:rsidRPr="00B06490">
              <w:rPr>
                <w:rFonts w:ascii="STIX" w:hAnsi="STIX" w:cs="STIX"/>
                <w:color w:val="211D1E"/>
                <w:sz w:val="24"/>
                <w:szCs w:val="24"/>
              </w:rPr>
              <w:t>2.431</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−5</w:t>
            </w:r>
          </w:p>
        </w:tc>
      </w:tr>
      <w:tr w:rsidR="00B06490" w:rsidRPr="00B06490" w:rsidTr="00B06490">
        <w:trPr>
          <w:trHeight w:val="494"/>
        </w:trPr>
        <w:tc>
          <w:tcPr>
            <w:tcW w:w="2658" w:type="dxa"/>
          </w:tcPr>
          <w:p w:rsidR="00B06490" w:rsidRPr="00B06490" w:rsidRDefault="00B06490" w:rsidP="00B06490">
            <w:pPr>
              <w:autoSpaceDE w:val="0"/>
              <w:autoSpaceDN w:val="0"/>
              <w:adjustRightInd w:val="0"/>
              <w:spacing w:after="0" w:line="240" w:lineRule="auto"/>
              <w:rPr>
                <w:rFonts w:ascii="STIX" w:hAnsi="STIX" w:cs="STIX"/>
                <w:color w:val="211D1E"/>
                <w:sz w:val="24"/>
                <w:szCs w:val="24"/>
              </w:rPr>
            </w:pPr>
            <w:r>
              <w:rPr>
                <w:rFonts w:ascii="STIX" w:hAnsi="STIX" w:cs="STIX"/>
                <w:color w:val="211D1E"/>
                <w:sz w:val="24"/>
                <w:szCs w:val="24"/>
              </w:rPr>
              <w:t xml:space="preserve">       </w:t>
            </w:r>
            <w:r w:rsidRPr="00B06490">
              <w:rPr>
                <w:rFonts w:ascii="STIX" w:hAnsi="STIX" w:cs="STIX"/>
                <w:color w:val="211D1E"/>
                <w:sz w:val="24"/>
                <w:szCs w:val="24"/>
              </w:rPr>
              <w:t>100</w:t>
            </w:r>
          </w:p>
        </w:tc>
        <w:tc>
          <w:tcPr>
            <w:tcW w:w="2658" w:type="dxa"/>
          </w:tcPr>
          <w:p w:rsidR="00B06490" w:rsidRPr="00B06490" w:rsidRDefault="00B06490" w:rsidP="00B06490">
            <w:pPr>
              <w:autoSpaceDE w:val="0"/>
              <w:autoSpaceDN w:val="0"/>
              <w:adjustRightInd w:val="0"/>
              <w:spacing w:after="0" w:line="240" w:lineRule="auto"/>
              <w:rPr>
                <w:rFonts w:ascii="STIX" w:hAnsi="STIX" w:cs="STIX"/>
                <w:sz w:val="24"/>
                <w:szCs w:val="24"/>
              </w:rPr>
            </w:pPr>
            <w:r w:rsidRPr="00B06490">
              <w:rPr>
                <w:rFonts w:ascii="STIX" w:hAnsi="STIX" w:cs="STIX"/>
                <w:color w:val="211D1E"/>
                <w:sz w:val="24"/>
                <w:szCs w:val="24"/>
              </w:rPr>
              <w:t>2.431</w:t>
            </w:r>
            <w:r>
              <w:rPr>
                <w:rFonts w:ascii="STIX" w:hAnsi="STIX" w:cs="STIX"/>
                <w:color w:val="211D1E"/>
                <w:sz w:val="24"/>
                <w:szCs w:val="24"/>
              </w:rPr>
              <w:t xml:space="preserve"> × </w:t>
            </w:r>
            <w:r w:rsidRPr="00B06490">
              <w:rPr>
                <w:rFonts w:ascii="STIX" w:hAnsi="STIX" w:cs="STIX"/>
                <w:color w:val="211D1E"/>
                <w:sz w:val="24"/>
                <w:szCs w:val="24"/>
              </w:rPr>
              <w:t>10</w:t>
            </w:r>
            <w:r w:rsidRPr="00B06490">
              <w:rPr>
                <w:rFonts w:ascii="STIX" w:hAnsi="STIX" w:cs="STIX"/>
                <w:color w:val="211D1E"/>
                <w:sz w:val="32"/>
                <w:szCs w:val="24"/>
                <w:vertAlign w:val="superscript"/>
              </w:rPr>
              <w:t>−5</w:t>
            </w:r>
          </w:p>
        </w:tc>
      </w:tr>
    </w:tbl>
    <w:p w:rsidR="00B06490" w:rsidRDefault="00B06490" w:rsidP="00B06490">
      <w:pPr>
        <w:autoSpaceDE w:val="0"/>
        <w:autoSpaceDN w:val="0"/>
        <w:adjustRightInd w:val="0"/>
        <w:spacing w:after="0" w:line="240" w:lineRule="auto"/>
        <w:rPr>
          <w:rFonts w:ascii="STIX" w:hAnsi="STIX" w:cs="STIX"/>
          <w:color w:val="211D1E"/>
          <w:sz w:val="24"/>
          <w:szCs w:val="18"/>
        </w:rPr>
      </w:pPr>
    </w:p>
    <w:p w:rsidR="00B06490" w:rsidRPr="00B06490" w:rsidRDefault="00B06490" w:rsidP="00B06490">
      <w:pPr>
        <w:autoSpaceDE w:val="0"/>
        <w:autoSpaceDN w:val="0"/>
        <w:adjustRightInd w:val="0"/>
        <w:spacing w:after="0" w:line="240" w:lineRule="auto"/>
        <w:rPr>
          <w:rFonts w:ascii="STIX" w:hAnsi="STIX" w:cs="STIX"/>
          <w:color w:val="000000"/>
          <w:sz w:val="24"/>
          <w:szCs w:val="24"/>
        </w:rPr>
      </w:pPr>
    </w:p>
    <w:p w:rsidR="00B06490" w:rsidRPr="00B06490" w:rsidRDefault="00B06490" w:rsidP="00B06490">
      <w:pPr>
        <w:autoSpaceDE w:val="0"/>
        <w:autoSpaceDN w:val="0"/>
        <w:adjustRightInd w:val="0"/>
        <w:spacing w:after="0" w:line="240" w:lineRule="auto"/>
        <w:rPr>
          <w:rFonts w:ascii="STIX" w:hAnsi="STIX" w:cs="STIX"/>
          <w:color w:val="000000"/>
          <w:sz w:val="24"/>
          <w:szCs w:val="24"/>
        </w:rPr>
      </w:pPr>
    </w:p>
    <w:p w:rsidR="00B06490" w:rsidRDefault="00B06490" w:rsidP="00B06490">
      <w:pPr>
        <w:pStyle w:val="Default"/>
      </w:pPr>
    </w:p>
    <w:p w:rsidR="00B06490" w:rsidRDefault="00B06490" w:rsidP="00B06490">
      <w:pPr>
        <w:pStyle w:val="Default"/>
        <w:rPr>
          <w:color w:val="auto"/>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Default="00B06490" w:rsidP="00B06490">
      <w:pPr>
        <w:pStyle w:val="Default"/>
        <w:rPr>
          <w:rStyle w:val="A150"/>
        </w:rPr>
      </w:pPr>
    </w:p>
    <w:p w:rsidR="00B06490" w:rsidRPr="00B06490" w:rsidRDefault="00B06490" w:rsidP="00B06490">
      <w:pPr>
        <w:pStyle w:val="Default"/>
        <w:rPr>
          <w:rStyle w:val="A150"/>
          <w:sz w:val="24"/>
          <w:szCs w:val="24"/>
        </w:rPr>
      </w:pPr>
    </w:p>
    <w:p w:rsidR="00B06490" w:rsidRPr="00B06490" w:rsidRDefault="00B06490" w:rsidP="00B06490">
      <w:pPr>
        <w:pStyle w:val="Default"/>
        <w:rPr>
          <w:color w:val="211D1E"/>
        </w:rPr>
      </w:pPr>
      <w:r w:rsidRPr="00B06490">
        <w:rPr>
          <w:rStyle w:val="A150"/>
          <w:sz w:val="24"/>
          <w:szCs w:val="24"/>
        </w:rPr>
        <w:t xml:space="preserve">(a) </w:t>
      </w:r>
      <w:r w:rsidRPr="00B06490">
        <w:rPr>
          <w:color w:val="211D1E"/>
        </w:rPr>
        <w:t>Use a transformation to linearize the model and evaluate the parameters. Display the data and the model fit on a graph.</w:t>
      </w:r>
    </w:p>
    <w:p w:rsidR="00B06490" w:rsidRPr="00B06490" w:rsidRDefault="00B06490" w:rsidP="00B06490">
      <w:pPr>
        <w:pStyle w:val="Default"/>
        <w:rPr>
          <w:color w:val="211D1E"/>
        </w:rPr>
      </w:pPr>
      <w:r w:rsidRPr="00B06490">
        <w:rPr>
          <w:rStyle w:val="A150"/>
          <w:sz w:val="24"/>
          <w:szCs w:val="24"/>
        </w:rPr>
        <w:t xml:space="preserve">(b) </w:t>
      </w:r>
      <w:r w:rsidRPr="00B06490">
        <w:rPr>
          <w:color w:val="211D1E"/>
        </w:rPr>
        <w:t xml:space="preserve">Perform the same evaluation as in </w:t>
      </w:r>
      <w:r w:rsidRPr="00B06490">
        <w:rPr>
          <w:b/>
          <w:bCs/>
          <w:color w:val="211D1E"/>
        </w:rPr>
        <w:t xml:space="preserve">(a) </w:t>
      </w:r>
      <w:r w:rsidRPr="00B06490">
        <w:rPr>
          <w:color w:val="211D1E"/>
        </w:rPr>
        <w:t>but use nonlinear regression.</w:t>
      </w:r>
    </w:p>
    <w:p w:rsidR="00B06490" w:rsidRPr="00B06490" w:rsidRDefault="00B06490" w:rsidP="00B06490">
      <w:pPr>
        <w:autoSpaceDE w:val="0"/>
        <w:autoSpaceDN w:val="0"/>
        <w:adjustRightInd w:val="0"/>
        <w:spacing w:after="0" w:line="240" w:lineRule="auto"/>
        <w:rPr>
          <w:rFonts w:ascii="STIX" w:hAnsi="STIX" w:cs="STIX"/>
          <w:sz w:val="24"/>
          <w:szCs w:val="24"/>
        </w:rPr>
      </w:pPr>
    </w:p>
    <w:sectPr w:rsidR="00B06490" w:rsidRPr="00B06490"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115</Words>
  <Characters>661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2017-03-19T15:54:00Z</dcterms:created>
  <dcterms:modified xsi:type="dcterms:W3CDTF">2017-03-19T15:54:00Z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