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9453E6" w:rsidRDefault="00512B6C" w:rsidP="009453E6">
      <w:pPr>
        <w:pStyle w:val="Default"/>
        <w:rPr>
          <w:b/>
        </w:rPr>
      </w:pPr>
      <w:r w:rsidRPr="009453E6">
        <w:rPr>
          <w:b/>
        </w:rPr>
        <w:t xml:space="preserve">Problem </w:t>
      </w:r>
      <w:r w:rsidR="001D3DC1" w:rsidRPr="009453E6">
        <w:rPr>
          <w:b/>
        </w:rPr>
        <w:t>15</w:t>
      </w:r>
      <w:r w:rsidR="009453E6">
        <w:rPr>
          <w:b/>
        </w:rPr>
        <w:t>.16</w:t>
      </w:r>
    </w:p>
    <w:p w:rsidR="009453E6" w:rsidRPr="009453E6" w:rsidRDefault="009453E6" w:rsidP="009453E6">
      <w:pPr>
        <w:pStyle w:val="Default"/>
      </w:pPr>
    </w:p>
    <w:p w:rsidR="009453E6" w:rsidRPr="009453E6" w:rsidRDefault="009453E6" w:rsidP="009453E6">
      <w:pPr>
        <w:pStyle w:val="Default"/>
        <w:rPr>
          <w:color w:val="211D1E"/>
          <w:szCs w:val="18"/>
        </w:rPr>
      </w:pPr>
      <w:r w:rsidRPr="009453E6">
        <w:rPr>
          <w:color w:val="211D1E"/>
          <w:szCs w:val="18"/>
        </w:rPr>
        <w:t>The following data represent the bacterial growth in a liquid culture over of number of days: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28"/>
        <w:gridCol w:w="1008"/>
        <w:gridCol w:w="1368"/>
        <w:gridCol w:w="1368"/>
        <w:gridCol w:w="1368"/>
        <w:gridCol w:w="1368"/>
        <w:gridCol w:w="1368"/>
      </w:tblGrid>
      <w:tr w:rsidR="009453E6" w:rsidRPr="009453E6" w:rsidTr="009453E6">
        <w:tc>
          <w:tcPr>
            <w:tcW w:w="1728" w:type="dxa"/>
          </w:tcPr>
          <w:p w:rsidR="009453E6" w:rsidRPr="009453E6" w:rsidRDefault="009453E6" w:rsidP="009453E6">
            <w:pPr>
              <w:autoSpaceDE w:val="0"/>
              <w:autoSpaceDN w:val="0"/>
              <w:adjustRightInd w:val="0"/>
              <w:spacing w:before="320" w:after="0" w:line="160" w:lineRule="atLeast"/>
              <w:rPr>
                <w:rFonts w:ascii="STIX" w:hAnsi="STIX" w:cs="STIX"/>
                <w:b/>
                <w:bCs/>
                <w:color w:val="211D1E"/>
                <w:sz w:val="24"/>
                <w:szCs w:val="16"/>
              </w:rPr>
            </w:pPr>
            <w:r w:rsidRPr="009453E6">
              <w:rPr>
                <w:rFonts w:ascii="STIX" w:hAnsi="STIX" w:cs="STIX"/>
                <w:b/>
                <w:bCs/>
                <w:color w:val="211D1E"/>
                <w:sz w:val="24"/>
                <w:szCs w:val="16"/>
              </w:rPr>
              <w:t>Day</w:t>
            </w:r>
          </w:p>
        </w:tc>
        <w:tc>
          <w:tcPr>
            <w:tcW w:w="1008" w:type="dxa"/>
          </w:tcPr>
          <w:p w:rsidR="009453E6" w:rsidRPr="009453E6" w:rsidRDefault="009453E6" w:rsidP="009453E6">
            <w:pPr>
              <w:autoSpaceDE w:val="0"/>
              <w:autoSpaceDN w:val="0"/>
              <w:adjustRightInd w:val="0"/>
              <w:spacing w:before="320" w:after="0" w:line="160" w:lineRule="atLeast"/>
              <w:rPr>
                <w:rFonts w:ascii="STIX" w:hAnsi="STIX" w:cs="STIX"/>
                <w:color w:val="211D1E"/>
                <w:sz w:val="24"/>
                <w:szCs w:val="16"/>
              </w:rPr>
            </w:pPr>
            <w:r w:rsidRPr="009453E6">
              <w:rPr>
                <w:rFonts w:ascii="STIX" w:hAnsi="STIX" w:cs="STIX"/>
                <w:color w:val="211D1E"/>
                <w:sz w:val="24"/>
                <w:szCs w:val="16"/>
              </w:rPr>
              <w:t>0</w:t>
            </w:r>
          </w:p>
        </w:tc>
        <w:tc>
          <w:tcPr>
            <w:tcW w:w="1368" w:type="dxa"/>
          </w:tcPr>
          <w:p w:rsidR="009453E6" w:rsidRPr="009453E6" w:rsidRDefault="009453E6" w:rsidP="009453E6">
            <w:pPr>
              <w:autoSpaceDE w:val="0"/>
              <w:autoSpaceDN w:val="0"/>
              <w:adjustRightInd w:val="0"/>
              <w:spacing w:before="320" w:after="0" w:line="160" w:lineRule="atLeast"/>
              <w:rPr>
                <w:rFonts w:ascii="STIX" w:hAnsi="STIX" w:cs="STIX"/>
                <w:color w:val="211D1E"/>
                <w:sz w:val="24"/>
                <w:szCs w:val="16"/>
              </w:rPr>
            </w:pPr>
            <w:r w:rsidRPr="009453E6">
              <w:rPr>
                <w:rFonts w:ascii="STIX" w:hAnsi="STIX" w:cs="STIX"/>
                <w:color w:val="211D1E"/>
                <w:sz w:val="24"/>
                <w:szCs w:val="16"/>
              </w:rPr>
              <w:t>4</w:t>
            </w:r>
          </w:p>
        </w:tc>
        <w:tc>
          <w:tcPr>
            <w:tcW w:w="1368" w:type="dxa"/>
          </w:tcPr>
          <w:p w:rsidR="009453E6" w:rsidRPr="009453E6" w:rsidRDefault="009453E6" w:rsidP="009453E6">
            <w:pPr>
              <w:autoSpaceDE w:val="0"/>
              <w:autoSpaceDN w:val="0"/>
              <w:adjustRightInd w:val="0"/>
              <w:spacing w:before="320" w:after="0" w:line="160" w:lineRule="atLeast"/>
              <w:rPr>
                <w:rFonts w:ascii="STIX" w:hAnsi="STIX" w:cs="STIX"/>
                <w:color w:val="211D1E"/>
                <w:sz w:val="24"/>
                <w:szCs w:val="16"/>
              </w:rPr>
            </w:pPr>
            <w:r w:rsidRPr="009453E6">
              <w:rPr>
                <w:rFonts w:ascii="STIX" w:hAnsi="STIX" w:cs="STIX"/>
                <w:color w:val="211D1E"/>
                <w:sz w:val="24"/>
                <w:szCs w:val="16"/>
              </w:rPr>
              <w:t>8</w:t>
            </w:r>
          </w:p>
        </w:tc>
        <w:tc>
          <w:tcPr>
            <w:tcW w:w="1368" w:type="dxa"/>
          </w:tcPr>
          <w:p w:rsidR="009453E6" w:rsidRPr="009453E6" w:rsidRDefault="009453E6" w:rsidP="009453E6">
            <w:pPr>
              <w:autoSpaceDE w:val="0"/>
              <w:autoSpaceDN w:val="0"/>
              <w:adjustRightInd w:val="0"/>
              <w:spacing w:before="320" w:after="0" w:line="160" w:lineRule="atLeast"/>
              <w:rPr>
                <w:rFonts w:ascii="STIX" w:hAnsi="STIX" w:cs="STIX"/>
                <w:color w:val="211D1E"/>
                <w:sz w:val="24"/>
                <w:szCs w:val="16"/>
              </w:rPr>
            </w:pPr>
            <w:r w:rsidRPr="009453E6">
              <w:rPr>
                <w:rFonts w:ascii="STIX" w:hAnsi="STIX" w:cs="STIX"/>
                <w:color w:val="211D1E"/>
                <w:sz w:val="24"/>
                <w:szCs w:val="16"/>
              </w:rPr>
              <w:t>12</w:t>
            </w:r>
          </w:p>
        </w:tc>
        <w:tc>
          <w:tcPr>
            <w:tcW w:w="1368" w:type="dxa"/>
          </w:tcPr>
          <w:p w:rsidR="009453E6" w:rsidRPr="009453E6" w:rsidRDefault="009453E6" w:rsidP="009453E6">
            <w:pPr>
              <w:autoSpaceDE w:val="0"/>
              <w:autoSpaceDN w:val="0"/>
              <w:adjustRightInd w:val="0"/>
              <w:spacing w:before="320" w:after="0" w:line="160" w:lineRule="atLeast"/>
              <w:rPr>
                <w:rFonts w:ascii="STIX" w:hAnsi="STIX" w:cs="STIX"/>
                <w:color w:val="211D1E"/>
                <w:sz w:val="24"/>
                <w:szCs w:val="16"/>
              </w:rPr>
            </w:pPr>
            <w:r w:rsidRPr="009453E6">
              <w:rPr>
                <w:rFonts w:ascii="STIX" w:hAnsi="STIX" w:cs="STIX"/>
                <w:color w:val="211D1E"/>
                <w:sz w:val="24"/>
                <w:szCs w:val="16"/>
              </w:rPr>
              <w:t>16</w:t>
            </w:r>
          </w:p>
        </w:tc>
        <w:tc>
          <w:tcPr>
            <w:tcW w:w="1368" w:type="dxa"/>
          </w:tcPr>
          <w:p w:rsidR="009453E6" w:rsidRPr="009453E6" w:rsidRDefault="009453E6" w:rsidP="009453E6">
            <w:pPr>
              <w:autoSpaceDE w:val="0"/>
              <w:autoSpaceDN w:val="0"/>
              <w:adjustRightInd w:val="0"/>
              <w:spacing w:before="320" w:after="0" w:line="160" w:lineRule="atLeast"/>
              <w:rPr>
                <w:rFonts w:ascii="STIX" w:hAnsi="STIX" w:cs="STIX"/>
                <w:color w:val="211D1E"/>
                <w:sz w:val="24"/>
                <w:szCs w:val="16"/>
              </w:rPr>
            </w:pPr>
            <w:r w:rsidRPr="009453E6">
              <w:rPr>
                <w:rFonts w:ascii="STIX" w:hAnsi="STIX" w:cs="STIX"/>
                <w:color w:val="211D1E"/>
                <w:sz w:val="24"/>
                <w:szCs w:val="16"/>
              </w:rPr>
              <w:t>20</w:t>
            </w:r>
          </w:p>
        </w:tc>
      </w:tr>
      <w:tr w:rsidR="009453E6" w:rsidRPr="009453E6" w:rsidTr="009453E6">
        <w:tc>
          <w:tcPr>
            <w:tcW w:w="1728" w:type="dxa"/>
          </w:tcPr>
          <w:p w:rsidR="009453E6" w:rsidRPr="009453E6" w:rsidRDefault="009453E6" w:rsidP="009453E6">
            <w:pPr>
              <w:pStyle w:val="Default"/>
              <w:rPr>
                <w:b/>
                <w:bCs/>
                <w:color w:val="211D1E"/>
                <w:szCs w:val="10"/>
              </w:rPr>
            </w:pPr>
            <w:r w:rsidRPr="009453E6">
              <w:rPr>
                <w:b/>
                <w:bCs/>
                <w:color w:val="211D1E"/>
                <w:szCs w:val="16"/>
              </w:rPr>
              <w:t>Amount × 10</w:t>
            </w:r>
            <w:r w:rsidRPr="009453E6">
              <w:rPr>
                <w:b/>
                <w:bCs/>
                <w:color w:val="211D1E"/>
                <w:sz w:val="32"/>
                <w:szCs w:val="10"/>
                <w:vertAlign w:val="superscript"/>
              </w:rPr>
              <w:t>6</w:t>
            </w:r>
          </w:p>
        </w:tc>
        <w:tc>
          <w:tcPr>
            <w:tcW w:w="1008" w:type="dxa"/>
          </w:tcPr>
          <w:p w:rsidR="009453E6" w:rsidRPr="009453E6" w:rsidRDefault="009453E6" w:rsidP="009453E6">
            <w:pPr>
              <w:pStyle w:val="Default"/>
              <w:rPr>
                <w:color w:val="211D1E"/>
                <w:szCs w:val="16"/>
              </w:rPr>
            </w:pPr>
            <w:r w:rsidRPr="009453E6">
              <w:rPr>
                <w:color w:val="211D1E"/>
                <w:szCs w:val="16"/>
              </w:rPr>
              <w:t>67.38</w:t>
            </w:r>
          </w:p>
        </w:tc>
        <w:tc>
          <w:tcPr>
            <w:tcW w:w="1368" w:type="dxa"/>
          </w:tcPr>
          <w:p w:rsidR="009453E6" w:rsidRPr="009453E6" w:rsidRDefault="009453E6" w:rsidP="009453E6">
            <w:pPr>
              <w:pStyle w:val="Default"/>
              <w:rPr>
                <w:color w:val="211D1E"/>
                <w:szCs w:val="16"/>
              </w:rPr>
            </w:pPr>
            <w:r w:rsidRPr="009453E6">
              <w:rPr>
                <w:color w:val="211D1E"/>
                <w:szCs w:val="16"/>
              </w:rPr>
              <w:t>74.67</w:t>
            </w:r>
          </w:p>
        </w:tc>
        <w:tc>
          <w:tcPr>
            <w:tcW w:w="1368" w:type="dxa"/>
          </w:tcPr>
          <w:p w:rsidR="009453E6" w:rsidRPr="009453E6" w:rsidRDefault="009453E6" w:rsidP="009453E6">
            <w:pPr>
              <w:pStyle w:val="Default"/>
              <w:rPr>
                <w:color w:val="211D1E"/>
                <w:szCs w:val="16"/>
              </w:rPr>
            </w:pPr>
            <w:r w:rsidRPr="009453E6">
              <w:rPr>
                <w:color w:val="211D1E"/>
                <w:szCs w:val="16"/>
              </w:rPr>
              <w:t>82.74</w:t>
            </w:r>
          </w:p>
        </w:tc>
        <w:tc>
          <w:tcPr>
            <w:tcW w:w="1368" w:type="dxa"/>
          </w:tcPr>
          <w:p w:rsidR="009453E6" w:rsidRPr="009453E6" w:rsidRDefault="009453E6" w:rsidP="009453E6">
            <w:pPr>
              <w:pStyle w:val="Default"/>
              <w:rPr>
                <w:color w:val="211D1E"/>
                <w:szCs w:val="16"/>
              </w:rPr>
            </w:pPr>
            <w:r w:rsidRPr="009453E6">
              <w:rPr>
                <w:color w:val="211D1E"/>
                <w:szCs w:val="16"/>
              </w:rPr>
              <w:t>91.69</w:t>
            </w:r>
          </w:p>
        </w:tc>
        <w:tc>
          <w:tcPr>
            <w:tcW w:w="1368" w:type="dxa"/>
          </w:tcPr>
          <w:p w:rsidR="009453E6" w:rsidRPr="009453E6" w:rsidRDefault="009453E6" w:rsidP="009453E6">
            <w:pPr>
              <w:pStyle w:val="Default"/>
              <w:rPr>
                <w:color w:val="211D1E"/>
                <w:szCs w:val="16"/>
              </w:rPr>
            </w:pPr>
            <w:r w:rsidRPr="009453E6">
              <w:rPr>
                <w:color w:val="211D1E"/>
                <w:szCs w:val="16"/>
              </w:rPr>
              <w:t>101.60</w:t>
            </w:r>
          </w:p>
        </w:tc>
        <w:tc>
          <w:tcPr>
            <w:tcW w:w="1368" w:type="dxa"/>
          </w:tcPr>
          <w:p w:rsidR="009453E6" w:rsidRPr="009453E6" w:rsidRDefault="009453E6" w:rsidP="009453E6">
            <w:pPr>
              <w:pStyle w:val="Default"/>
            </w:pPr>
            <w:r w:rsidRPr="009453E6">
              <w:rPr>
                <w:color w:val="211D1E"/>
                <w:szCs w:val="16"/>
              </w:rPr>
              <w:t>112.58</w:t>
            </w:r>
          </w:p>
        </w:tc>
      </w:tr>
    </w:tbl>
    <w:p w:rsidR="009453E6" w:rsidRPr="009453E6" w:rsidRDefault="009453E6" w:rsidP="009453E6">
      <w:pPr>
        <w:pStyle w:val="Default"/>
      </w:pPr>
    </w:p>
    <w:p w:rsidR="009453E6" w:rsidRPr="009453E6" w:rsidRDefault="009453E6" w:rsidP="009453E6">
      <w:pPr>
        <w:pStyle w:val="Default"/>
      </w:pPr>
      <w:r w:rsidRPr="009453E6">
        <w:rPr>
          <w:color w:val="211D1E"/>
          <w:szCs w:val="18"/>
        </w:rPr>
        <w:t>Find a best-fit equation to the data trend. Try several possibilities—linear, quadratic, and exponential. Determine the best equation to predict the amount of bacteria after 35 days.</w:t>
      </w:r>
    </w:p>
    <w:sectPr w:rsidR="009453E6" w:rsidRPr="009453E6" w:rsidSect="002B56C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0FF8"/>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54</Words>
  <Characters>311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2017-03-19T15:59:00Z</dcterms:created>
  <dcterms:modified xsi:type="dcterms:W3CDTF">2017-03-19T15:59:00Z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