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148AF" w:rsidRDefault="00512B6C" w:rsidP="00B148AF">
      <w:pPr>
        <w:pStyle w:val="Default"/>
        <w:rPr>
          <w:b/>
        </w:rPr>
      </w:pPr>
      <w:r w:rsidRPr="00B148AF">
        <w:rPr>
          <w:b/>
        </w:rPr>
        <w:t xml:space="preserve">Problem </w:t>
      </w:r>
      <w:r w:rsidR="001D3DC1" w:rsidRPr="00B148AF">
        <w:rPr>
          <w:b/>
        </w:rPr>
        <w:t>15</w:t>
      </w:r>
      <w:r w:rsidR="00B148AF" w:rsidRPr="00B148AF">
        <w:rPr>
          <w:b/>
        </w:rPr>
        <w:t>.26</w:t>
      </w:r>
    </w:p>
    <w:p w:rsidR="00B148AF" w:rsidRPr="00B148AF" w:rsidRDefault="00B148AF" w:rsidP="00B148AF">
      <w:pPr>
        <w:pStyle w:val="Default"/>
      </w:pPr>
    </w:p>
    <w:p w:rsidR="00973790" w:rsidRPr="00B148AF" w:rsidRDefault="00B148AF" w:rsidP="00B148AF">
      <w:pPr>
        <w:pStyle w:val="Default"/>
      </w:pPr>
      <w:r w:rsidRPr="00B148AF">
        <w:rPr>
          <w:color w:val="211D1E"/>
          <w:szCs w:val="18"/>
        </w:rPr>
        <w:t xml:space="preserve">The concentration of </w:t>
      </w:r>
      <w:r w:rsidRPr="00B148AF">
        <w:rPr>
          <w:i/>
          <w:iCs/>
          <w:color w:val="211D1E"/>
          <w:szCs w:val="18"/>
        </w:rPr>
        <w:t xml:space="preserve">E. coli </w:t>
      </w:r>
      <w:r w:rsidRPr="00B148AF">
        <w:rPr>
          <w:color w:val="211D1E"/>
          <w:szCs w:val="18"/>
        </w:rPr>
        <w:t>bacteria in a swimming area is monitored after a storm:</w:t>
      </w:r>
    </w:p>
    <w:p w:rsidR="00B148AF" w:rsidRPr="00B148AF" w:rsidRDefault="00B148AF" w:rsidP="00B148AF">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63"/>
        <w:gridCol w:w="1307"/>
        <w:gridCol w:w="1307"/>
        <w:gridCol w:w="1308"/>
        <w:gridCol w:w="1297"/>
        <w:gridCol w:w="1297"/>
        <w:gridCol w:w="1297"/>
      </w:tblGrid>
      <w:tr w:rsidR="00B148AF" w:rsidRPr="00B148AF" w:rsidTr="00B148AF">
        <w:tc>
          <w:tcPr>
            <w:tcW w:w="1368" w:type="dxa"/>
          </w:tcPr>
          <w:p w:rsidR="00B148AF" w:rsidRPr="00B148AF" w:rsidRDefault="00B148AF" w:rsidP="00B148AF">
            <w:pPr>
              <w:autoSpaceDE w:val="0"/>
              <w:autoSpaceDN w:val="0"/>
              <w:adjustRightInd w:val="0"/>
              <w:spacing w:before="340" w:after="0" w:line="160" w:lineRule="atLeast"/>
              <w:rPr>
                <w:rFonts w:ascii="STIX" w:hAnsi="STIX" w:cs="STIX"/>
                <w:b/>
                <w:bCs/>
                <w:color w:val="211D1E"/>
                <w:sz w:val="24"/>
                <w:szCs w:val="16"/>
              </w:rPr>
            </w:pPr>
            <w:r w:rsidRPr="00B148AF">
              <w:rPr>
                <w:rFonts w:ascii="STIX" w:hAnsi="STIX" w:cs="STIX"/>
                <w:b/>
                <w:bCs/>
                <w:i/>
                <w:iCs/>
                <w:color w:val="211D1E"/>
                <w:sz w:val="24"/>
                <w:szCs w:val="16"/>
              </w:rPr>
              <w:t xml:space="preserve">t </w:t>
            </w:r>
            <w:r w:rsidRPr="00B148AF">
              <w:rPr>
                <w:rFonts w:ascii="STIX" w:hAnsi="STIX" w:cs="STIX"/>
                <w:b/>
                <w:bCs/>
                <w:color w:val="211D1E"/>
                <w:sz w:val="24"/>
                <w:szCs w:val="16"/>
              </w:rPr>
              <w:t>(hr)</w:t>
            </w:r>
          </w:p>
        </w:tc>
        <w:tc>
          <w:tcPr>
            <w:tcW w:w="1368" w:type="dxa"/>
          </w:tcPr>
          <w:p w:rsidR="00B148AF" w:rsidRPr="00B148AF" w:rsidRDefault="00B148AF" w:rsidP="00B148AF">
            <w:pPr>
              <w:autoSpaceDE w:val="0"/>
              <w:autoSpaceDN w:val="0"/>
              <w:adjustRightInd w:val="0"/>
              <w:spacing w:before="340" w:after="0" w:line="160" w:lineRule="atLeast"/>
              <w:rPr>
                <w:rFonts w:ascii="STIX" w:hAnsi="STIX" w:cs="STIX"/>
                <w:color w:val="211D1E"/>
                <w:sz w:val="24"/>
                <w:szCs w:val="16"/>
              </w:rPr>
            </w:pPr>
            <w:r w:rsidRPr="00B148AF">
              <w:rPr>
                <w:rFonts w:ascii="STIX" w:hAnsi="STIX" w:cs="STIX"/>
                <w:color w:val="211D1E"/>
                <w:sz w:val="24"/>
                <w:szCs w:val="16"/>
              </w:rPr>
              <w:t>4</w:t>
            </w:r>
          </w:p>
        </w:tc>
        <w:tc>
          <w:tcPr>
            <w:tcW w:w="1368" w:type="dxa"/>
          </w:tcPr>
          <w:p w:rsidR="00B148AF" w:rsidRPr="00B148AF" w:rsidRDefault="00B148AF" w:rsidP="00B148AF">
            <w:pPr>
              <w:autoSpaceDE w:val="0"/>
              <w:autoSpaceDN w:val="0"/>
              <w:adjustRightInd w:val="0"/>
              <w:spacing w:before="340" w:after="0" w:line="160" w:lineRule="atLeast"/>
              <w:rPr>
                <w:rFonts w:ascii="STIX" w:hAnsi="STIX" w:cs="STIX"/>
                <w:color w:val="211D1E"/>
                <w:sz w:val="24"/>
                <w:szCs w:val="16"/>
              </w:rPr>
            </w:pPr>
            <w:r w:rsidRPr="00B148AF">
              <w:rPr>
                <w:rFonts w:ascii="STIX" w:hAnsi="STIX" w:cs="STIX"/>
                <w:color w:val="211D1E"/>
                <w:sz w:val="24"/>
                <w:szCs w:val="16"/>
              </w:rPr>
              <w:t>8</w:t>
            </w:r>
          </w:p>
        </w:tc>
        <w:tc>
          <w:tcPr>
            <w:tcW w:w="1368" w:type="dxa"/>
          </w:tcPr>
          <w:p w:rsidR="00B148AF" w:rsidRPr="00B148AF" w:rsidRDefault="00B148AF" w:rsidP="00B148AF">
            <w:pPr>
              <w:autoSpaceDE w:val="0"/>
              <w:autoSpaceDN w:val="0"/>
              <w:adjustRightInd w:val="0"/>
              <w:spacing w:before="340" w:after="0" w:line="160" w:lineRule="atLeast"/>
              <w:rPr>
                <w:rFonts w:ascii="STIX" w:hAnsi="STIX" w:cs="STIX"/>
                <w:color w:val="211D1E"/>
                <w:sz w:val="24"/>
                <w:szCs w:val="16"/>
              </w:rPr>
            </w:pPr>
            <w:r w:rsidRPr="00B148AF">
              <w:rPr>
                <w:rFonts w:ascii="STIX" w:hAnsi="STIX" w:cs="STIX"/>
                <w:color w:val="211D1E"/>
                <w:sz w:val="24"/>
                <w:szCs w:val="16"/>
              </w:rPr>
              <w:t>12</w:t>
            </w:r>
          </w:p>
        </w:tc>
        <w:tc>
          <w:tcPr>
            <w:tcW w:w="1368" w:type="dxa"/>
          </w:tcPr>
          <w:p w:rsidR="00B148AF" w:rsidRPr="00B148AF" w:rsidRDefault="00B148AF" w:rsidP="00B148AF">
            <w:pPr>
              <w:autoSpaceDE w:val="0"/>
              <w:autoSpaceDN w:val="0"/>
              <w:adjustRightInd w:val="0"/>
              <w:spacing w:before="340" w:after="0" w:line="160" w:lineRule="atLeast"/>
              <w:rPr>
                <w:rFonts w:ascii="STIX" w:hAnsi="STIX" w:cs="STIX"/>
                <w:color w:val="211D1E"/>
                <w:sz w:val="24"/>
                <w:szCs w:val="16"/>
              </w:rPr>
            </w:pPr>
            <w:r w:rsidRPr="00B148AF">
              <w:rPr>
                <w:rFonts w:ascii="STIX" w:hAnsi="STIX" w:cs="STIX"/>
                <w:color w:val="211D1E"/>
                <w:sz w:val="24"/>
                <w:szCs w:val="16"/>
              </w:rPr>
              <w:t>16</w:t>
            </w:r>
          </w:p>
        </w:tc>
        <w:tc>
          <w:tcPr>
            <w:tcW w:w="1368" w:type="dxa"/>
          </w:tcPr>
          <w:p w:rsidR="00B148AF" w:rsidRPr="00B148AF" w:rsidRDefault="00B148AF" w:rsidP="00B148AF">
            <w:pPr>
              <w:autoSpaceDE w:val="0"/>
              <w:autoSpaceDN w:val="0"/>
              <w:adjustRightInd w:val="0"/>
              <w:spacing w:before="340" w:after="0" w:line="160" w:lineRule="atLeast"/>
              <w:rPr>
                <w:rFonts w:ascii="STIX" w:hAnsi="STIX" w:cs="STIX"/>
                <w:color w:val="211D1E"/>
                <w:sz w:val="24"/>
                <w:szCs w:val="16"/>
              </w:rPr>
            </w:pPr>
            <w:r w:rsidRPr="00B148AF">
              <w:rPr>
                <w:rFonts w:ascii="STIX" w:hAnsi="STIX" w:cs="STIX"/>
                <w:color w:val="211D1E"/>
                <w:sz w:val="24"/>
                <w:szCs w:val="16"/>
              </w:rPr>
              <w:t>20</w:t>
            </w:r>
          </w:p>
        </w:tc>
        <w:tc>
          <w:tcPr>
            <w:tcW w:w="1368" w:type="dxa"/>
          </w:tcPr>
          <w:p w:rsidR="00B148AF" w:rsidRPr="00B148AF" w:rsidRDefault="00B148AF" w:rsidP="00B148AF">
            <w:pPr>
              <w:autoSpaceDE w:val="0"/>
              <w:autoSpaceDN w:val="0"/>
              <w:adjustRightInd w:val="0"/>
              <w:spacing w:before="340" w:after="0" w:line="160" w:lineRule="atLeast"/>
              <w:rPr>
                <w:rFonts w:ascii="STIX" w:hAnsi="STIX" w:cs="STIX"/>
                <w:color w:val="211D1E"/>
                <w:sz w:val="24"/>
                <w:szCs w:val="16"/>
              </w:rPr>
            </w:pPr>
            <w:r w:rsidRPr="00B148AF">
              <w:rPr>
                <w:rFonts w:ascii="STIX" w:hAnsi="STIX" w:cs="STIX"/>
                <w:color w:val="211D1E"/>
                <w:sz w:val="24"/>
                <w:szCs w:val="16"/>
              </w:rPr>
              <w:t>24</w:t>
            </w:r>
          </w:p>
        </w:tc>
      </w:tr>
      <w:tr w:rsidR="00B148AF" w:rsidRPr="00B148AF" w:rsidTr="00B148AF">
        <w:tc>
          <w:tcPr>
            <w:tcW w:w="1368" w:type="dxa"/>
          </w:tcPr>
          <w:p w:rsidR="00B148AF" w:rsidRPr="00B148AF" w:rsidRDefault="00B148AF" w:rsidP="00B148AF">
            <w:pPr>
              <w:pStyle w:val="Default"/>
              <w:rPr>
                <w:b/>
                <w:bCs/>
                <w:color w:val="211D1E"/>
                <w:szCs w:val="16"/>
              </w:rPr>
            </w:pPr>
            <w:r w:rsidRPr="00B148AF">
              <w:rPr>
                <w:b/>
                <w:bCs/>
                <w:i/>
                <w:iCs/>
                <w:color w:val="211D1E"/>
                <w:szCs w:val="16"/>
              </w:rPr>
              <w:t>c</w:t>
            </w:r>
            <w:r w:rsidRPr="00B148AF">
              <w:rPr>
                <w:b/>
                <w:bCs/>
                <w:color w:val="211D1E"/>
                <w:szCs w:val="16"/>
              </w:rPr>
              <w:t>(CFU/100mL)</w:t>
            </w:r>
          </w:p>
        </w:tc>
        <w:tc>
          <w:tcPr>
            <w:tcW w:w="1368" w:type="dxa"/>
          </w:tcPr>
          <w:p w:rsidR="00B148AF" w:rsidRPr="00B148AF" w:rsidRDefault="00B148AF" w:rsidP="00B148AF">
            <w:pPr>
              <w:pStyle w:val="Default"/>
              <w:rPr>
                <w:color w:val="211D1E"/>
                <w:szCs w:val="16"/>
              </w:rPr>
            </w:pPr>
            <w:r w:rsidRPr="00B148AF">
              <w:rPr>
                <w:color w:val="211D1E"/>
                <w:szCs w:val="16"/>
              </w:rPr>
              <w:t>1590</w:t>
            </w:r>
          </w:p>
        </w:tc>
        <w:tc>
          <w:tcPr>
            <w:tcW w:w="1368" w:type="dxa"/>
          </w:tcPr>
          <w:p w:rsidR="00B148AF" w:rsidRPr="00B148AF" w:rsidRDefault="00B148AF" w:rsidP="00B148AF">
            <w:pPr>
              <w:pStyle w:val="Default"/>
              <w:rPr>
                <w:color w:val="211D1E"/>
                <w:szCs w:val="16"/>
              </w:rPr>
            </w:pPr>
            <w:r w:rsidRPr="00B148AF">
              <w:rPr>
                <w:color w:val="211D1E"/>
                <w:szCs w:val="16"/>
              </w:rPr>
              <w:t>1320</w:t>
            </w:r>
          </w:p>
        </w:tc>
        <w:tc>
          <w:tcPr>
            <w:tcW w:w="1368" w:type="dxa"/>
          </w:tcPr>
          <w:p w:rsidR="00B148AF" w:rsidRPr="00B148AF" w:rsidRDefault="00B148AF" w:rsidP="00B148AF">
            <w:pPr>
              <w:pStyle w:val="Default"/>
              <w:rPr>
                <w:color w:val="211D1E"/>
                <w:szCs w:val="16"/>
              </w:rPr>
            </w:pPr>
            <w:r w:rsidRPr="00B148AF">
              <w:rPr>
                <w:color w:val="211D1E"/>
                <w:szCs w:val="16"/>
              </w:rPr>
              <w:t>1000</w:t>
            </w:r>
          </w:p>
        </w:tc>
        <w:tc>
          <w:tcPr>
            <w:tcW w:w="1368" w:type="dxa"/>
          </w:tcPr>
          <w:p w:rsidR="00B148AF" w:rsidRPr="00B148AF" w:rsidRDefault="00B148AF" w:rsidP="00B148AF">
            <w:pPr>
              <w:pStyle w:val="Default"/>
              <w:rPr>
                <w:color w:val="211D1E"/>
                <w:szCs w:val="16"/>
              </w:rPr>
            </w:pPr>
            <w:r w:rsidRPr="00B148AF">
              <w:rPr>
                <w:color w:val="211D1E"/>
                <w:szCs w:val="16"/>
              </w:rPr>
              <w:t>900</w:t>
            </w:r>
          </w:p>
        </w:tc>
        <w:tc>
          <w:tcPr>
            <w:tcW w:w="1368" w:type="dxa"/>
          </w:tcPr>
          <w:p w:rsidR="00B148AF" w:rsidRPr="00B148AF" w:rsidRDefault="00B148AF" w:rsidP="00B148AF">
            <w:pPr>
              <w:pStyle w:val="Default"/>
              <w:rPr>
                <w:color w:val="211D1E"/>
                <w:szCs w:val="16"/>
              </w:rPr>
            </w:pPr>
            <w:r w:rsidRPr="00B148AF">
              <w:rPr>
                <w:color w:val="211D1E"/>
                <w:szCs w:val="16"/>
              </w:rPr>
              <w:t>650</w:t>
            </w:r>
          </w:p>
        </w:tc>
        <w:tc>
          <w:tcPr>
            <w:tcW w:w="1368" w:type="dxa"/>
          </w:tcPr>
          <w:p w:rsidR="00B148AF" w:rsidRPr="00B148AF" w:rsidRDefault="00B148AF" w:rsidP="00B148AF">
            <w:pPr>
              <w:pStyle w:val="Default"/>
            </w:pPr>
            <w:r w:rsidRPr="00B148AF">
              <w:rPr>
                <w:color w:val="211D1E"/>
                <w:szCs w:val="16"/>
              </w:rPr>
              <w:t>560</w:t>
            </w:r>
          </w:p>
        </w:tc>
      </w:tr>
    </w:tbl>
    <w:p w:rsidR="00B148AF" w:rsidRDefault="00B148AF" w:rsidP="00B148AF">
      <w:pPr>
        <w:pStyle w:val="Default"/>
      </w:pPr>
    </w:p>
    <w:p w:rsidR="00B148AF" w:rsidRDefault="00B148AF" w:rsidP="00B148AF">
      <w:pPr>
        <w:pStyle w:val="Default"/>
        <w:rPr>
          <w:color w:val="211D1E"/>
          <w:szCs w:val="18"/>
        </w:rPr>
      </w:pPr>
      <w:r w:rsidRPr="00B148AF">
        <w:rPr>
          <w:color w:val="211D1E"/>
          <w:szCs w:val="18"/>
        </w:rPr>
        <w:t>The time is measured in hours following the end of the storm and the unit CFU is a “colony forming unit.” Employ non</w:t>
      </w:r>
      <w:r w:rsidRPr="00B148AF">
        <w:rPr>
          <w:color w:val="211D1E"/>
          <w:szCs w:val="18"/>
        </w:rPr>
        <w:softHyphen/>
        <w:t xml:space="preserve">linear regression to fit an exponential model [Eq. (14.22)] to this data. </w:t>
      </w:r>
    </w:p>
    <w:p w:rsidR="00B148AF" w:rsidRDefault="00B148AF" w:rsidP="00B148AF">
      <w:pPr>
        <w:pStyle w:val="Default"/>
        <w:rPr>
          <w:color w:val="211D1E"/>
          <w:szCs w:val="18"/>
        </w:rPr>
      </w:pPr>
    </w:p>
    <w:p w:rsidR="00B148AF" w:rsidRDefault="00B148AF" w:rsidP="00B148AF">
      <w:pPr>
        <w:pStyle w:val="Default"/>
        <w:rPr>
          <w:color w:val="211D1E"/>
          <w:szCs w:val="18"/>
        </w:rPr>
      </w:pPr>
      <w:r w:rsidRPr="00B148AF">
        <w:rPr>
          <w:color w:val="211D1E"/>
          <w:szCs w:val="18"/>
        </w:rPr>
        <w:t xml:space="preserve">Use the model to estimate </w:t>
      </w:r>
    </w:p>
    <w:p w:rsidR="00B148AF" w:rsidRDefault="00B148AF" w:rsidP="00B148AF">
      <w:pPr>
        <w:pStyle w:val="Default"/>
        <w:rPr>
          <w:color w:val="211D1E"/>
          <w:szCs w:val="18"/>
        </w:rPr>
      </w:pPr>
    </w:p>
    <w:p w:rsidR="00B148AF" w:rsidRDefault="00B148AF" w:rsidP="00B148AF">
      <w:pPr>
        <w:pStyle w:val="Default"/>
        <w:rPr>
          <w:color w:val="211D1E"/>
          <w:szCs w:val="18"/>
        </w:rPr>
      </w:pPr>
      <w:r w:rsidRPr="00B148AF">
        <w:rPr>
          <w:b/>
          <w:bCs/>
          <w:color w:val="211D1E"/>
          <w:szCs w:val="18"/>
        </w:rPr>
        <w:t xml:space="preserve">(a) </w:t>
      </w:r>
      <w:r w:rsidRPr="00B148AF">
        <w:rPr>
          <w:color w:val="211D1E"/>
          <w:szCs w:val="18"/>
        </w:rPr>
        <w:t>the concentration at the end of the storm (</w:t>
      </w:r>
      <w:r w:rsidRPr="00B148AF">
        <w:rPr>
          <w:i/>
          <w:iCs/>
          <w:color w:val="211D1E"/>
          <w:szCs w:val="18"/>
        </w:rPr>
        <w:t xml:space="preserve">t </w:t>
      </w:r>
      <w:r w:rsidRPr="00B148AF">
        <w:rPr>
          <w:color w:val="211D1E"/>
          <w:szCs w:val="18"/>
        </w:rPr>
        <w:t xml:space="preserve">= 0) and </w:t>
      </w:r>
    </w:p>
    <w:p w:rsidR="00B148AF" w:rsidRDefault="00B148AF" w:rsidP="00B148AF">
      <w:pPr>
        <w:pStyle w:val="Default"/>
        <w:rPr>
          <w:color w:val="211D1E"/>
          <w:szCs w:val="18"/>
        </w:rPr>
      </w:pPr>
      <w:r w:rsidRPr="00B148AF">
        <w:rPr>
          <w:b/>
          <w:bCs/>
          <w:color w:val="211D1E"/>
          <w:szCs w:val="18"/>
        </w:rPr>
        <w:t xml:space="preserve">(b) </w:t>
      </w:r>
      <w:r w:rsidRPr="00B148AF">
        <w:rPr>
          <w:color w:val="211D1E"/>
          <w:szCs w:val="18"/>
        </w:rPr>
        <w:t>the time at which the concentration will reach 200 CFU/100 mL.</w:t>
      </w:r>
    </w:p>
    <w:p w:rsidR="00B148AF" w:rsidRDefault="00B148AF" w:rsidP="00B148AF">
      <w:pPr>
        <w:pStyle w:val="Default"/>
        <w:rPr>
          <w:color w:val="211D1E"/>
          <w:szCs w:val="18"/>
        </w:rPr>
      </w:pPr>
    </w:p>
    <w:p w:rsidR="00B148AF" w:rsidRPr="00B148AF" w:rsidRDefault="00B148AF" w:rsidP="00B148AF">
      <w:pPr>
        <w:pStyle w:val="Default"/>
        <w:rPr>
          <w:i/>
          <w:color w:val="211D1E"/>
          <w:szCs w:val="18"/>
        </w:rPr>
      </w:pPr>
      <w:r w:rsidRPr="00B148AF">
        <w:rPr>
          <w:i/>
          <w:color w:val="211D1E"/>
          <w:szCs w:val="18"/>
        </w:rPr>
        <w:t>Eq. 14.22:</w:t>
      </w:r>
    </w:p>
    <w:p w:rsidR="00B148AF" w:rsidRDefault="00B148AF" w:rsidP="00B148AF">
      <w:pPr>
        <w:pStyle w:val="Default"/>
        <w:rPr>
          <w:color w:val="211D1E"/>
          <w:szCs w:val="18"/>
        </w:rPr>
      </w:pPr>
    </w:p>
    <w:p w:rsidR="00B148AF" w:rsidRPr="00B148AF" w:rsidRDefault="00B148AF" w:rsidP="00B148AF">
      <w:pPr>
        <w:autoSpaceDE w:val="0"/>
        <w:autoSpaceDN w:val="0"/>
        <w:adjustRightInd w:val="0"/>
        <w:spacing w:after="0" w:line="240" w:lineRule="auto"/>
        <w:jc w:val="center"/>
        <w:rPr>
          <w:rFonts w:ascii="STIX" w:hAnsi="STIX" w:cs="STIX"/>
          <w:color w:val="000000"/>
          <w:sz w:val="24"/>
          <w:szCs w:val="24"/>
        </w:rPr>
      </w:pPr>
      <w:r w:rsidRPr="00B148AF">
        <w:rPr>
          <w:rFonts w:ascii="STIX" w:hAnsi="STIX" w:cs="STIX"/>
          <w:color w:val="000000"/>
          <w:position w:val="-12"/>
          <w:sz w:val="24"/>
          <w:szCs w:val="24"/>
        </w:rPr>
        <w:object w:dxaOrig="108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4" type="#_x0000_t75" style="width:54pt;height:21pt" o:ole="">
            <v:imagedata r:id="rId7" o:title=""/>
          </v:shape>
          <o:OLEObject Type="Embed" ProgID="Equation.DSMT4" ShapeID="_x0000_i1174" DrawAspect="Content" ObjectID="_1551425006" r:id="rId8"/>
        </w:object>
      </w:r>
      <w:r>
        <w:rPr>
          <w:rFonts w:ascii="STIX" w:hAnsi="STIX" w:cs="STIX"/>
          <w:color w:val="000000"/>
          <w:sz w:val="24"/>
          <w:szCs w:val="24"/>
        </w:rPr>
        <w:t xml:space="preserve"> </w:t>
      </w:r>
    </w:p>
    <w:sectPr w:rsidR="00B148AF" w:rsidRPr="00B148AF" w:rsidSect="002B56C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9FA"/>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82</Words>
  <Characters>474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2017-03-19T16:33:00Z</dcterms:created>
  <dcterms:modified xsi:type="dcterms:W3CDTF">2017-03-19T16:33:00Z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