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15.5</w:t>
      </w:r>
    </w:p>
    <w:p w:rsidR="009C495A" w:rsidRDefault="009C495A" w:rsidP="001B2705">
      <w:pPr>
        <w:pStyle w:val="Default"/>
        <w:rPr>
          <w:b/>
          <w:noProof/>
          <w:sz w:val="20"/>
          <w:szCs w:val="20"/>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Because the data is curved, a linear regression will undoubtedly have too much error. Therefore, as a first try, fit a parabola,</w: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&gt;&gt; clear,clc,format long</w:t>
      </w: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&gt;&gt; T = [0 5 10 15 20 25 30]; c = [14.6 12.8 11.3 10.1 9.09 8.26 7.56];</w:t>
      </w: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&gt;&gt; p = polyfit(T,c,2)</w:t>
      </w:r>
    </w:p>
    <w:p w:rsidR="00333324" w:rsidRPr="00333324" w:rsidRDefault="00333324" w:rsidP="00333324">
      <w:pPr>
        <w:spacing w:after="0" w:line="240" w:lineRule="auto"/>
        <w:rPr>
          <w:rFonts w:ascii="Courier New" w:eastAsia="Times New Roman" w:hAnsi="Courier New" w:cs="Courier New"/>
          <w:sz w:val="18"/>
          <w:szCs w:val="24"/>
        </w:rPr>
      </w:pP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p =</w:t>
      </w: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 xml:space="preserve">   0.00439523809524  -0.36335714285714  14.55190476190477</w: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Thus, the best-fit parabola would be</w: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position w:val="-6"/>
          <w:sz w:val="20"/>
          <w:szCs w:val="24"/>
        </w:rPr>
        <w:object w:dxaOrig="5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0" type="#_x0000_t75" style="width:263.25pt;height:17.25pt" o:ole="">
            <v:imagedata r:id="rId8" o:title=""/>
          </v:shape>
          <o:OLEObject Type="Embed" ProgID="Equation.DSMT4" ShapeID="_x0000_i14230" DrawAspect="Content" ObjectID="_1552466917" r:id="rId9"/>
        </w:objec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MathJax Main" w:eastAsia="Times New Roman" w:hAnsi="STIX MathJax Main"/>
          <w:sz w:val="20"/>
          <w:szCs w:val="24"/>
        </w:rPr>
        <w:drawing>
          <wp:inline distT="0" distB="0" distL="0" distR="0">
            <wp:extent cx="2851018" cy="1173707"/>
            <wp:effectExtent l="0" t="0" r="6985" b="7620"/>
            <wp:docPr id="36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01866" cy="1194640"/>
                    </a:xfrm>
                    <a:prstGeom prst="rect">
                      <a:avLst/>
                    </a:prstGeom>
                    <a:noFill/>
                    <a:ln>
                      <a:noFill/>
                    </a:ln>
                  </pic:spPr>
                </pic:pic>
              </a:graphicData>
            </a:graphic>
          </wp:inline>
        </w:drawing>
      </w: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We can use this equation to generate predictions corresponding to the data. When these values are rounded to the same number of significant digits the results are</w:t>
      </w:r>
    </w:p>
    <w:p w:rsidR="00333324" w:rsidRPr="00333324" w:rsidRDefault="00333324" w:rsidP="00333324">
      <w:pPr>
        <w:spacing w:after="0" w:line="240" w:lineRule="auto"/>
        <w:rPr>
          <w:rFonts w:ascii="STIX" w:eastAsia="Times New Roman" w:hAnsi="STIX"/>
          <w:sz w:val="20"/>
          <w:szCs w:val="24"/>
        </w:rPr>
      </w:pPr>
    </w:p>
    <w:tbl>
      <w:tblPr>
        <w:tblW w:w="0" w:type="auto"/>
        <w:tblInd w:w="648" w:type="dxa"/>
        <w:tblLook w:val="0000"/>
      </w:tblPr>
      <w:tblGrid>
        <w:gridCol w:w="396"/>
        <w:gridCol w:w="696"/>
        <w:gridCol w:w="891"/>
        <w:gridCol w:w="867"/>
      </w:tblGrid>
      <w:tr w:rsidR="00333324" w:rsidRPr="00333324" w:rsidTr="00FF7247">
        <w:trPr>
          <w:trHeight w:val="144"/>
        </w:trPr>
        <w:tc>
          <w:tcPr>
            <w:tcW w:w="0" w:type="auto"/>
            <w:tcBorders>
              <w:top w:val="single" w:sz="12" w:space="0" w:color="auto"/>
              <w:left w:val="nil"/>
              <w:bottom w:val="single" w:sz="4"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i/>
                <w:sz w:val="18"/>
                <w:szCs w:val="18"/>
              </w:rPr>
            </w:pPr>
            <w:r w:rsidRPr="00333324">
              <w:rPr>
                <w:rFonts w:ascii="STIX" w:eastAsia="Times New Roman" w:hAnsi="STIX" w:cs="STIX MathJax Main"/>
                <w:b/>
                <w:i/>
                <w:sz w:val="18"/>
                <w:szCs w:val="18"/>
              </w:rPr>
              <w:t>T</w:t>
            </w:r>
          </w:p>
        </w:tc>
        <w:tc>
          <w:tcPr>
            <w:tcW w:w="0" w:type="auto"/>
            <w:tcBorders>
              <w:top w:val="single" w:sz="12" w:space="0" w:color="auto"/>
              <w:left w:val="nil"/>
              <w:bottom w:val="single" w:sz="4"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18"/>
              </w:rPr>
            </w:pPr>
            <w:r w:rsidRPr="00333324">
              <w:rPr>
                <w:rFonts w:ascii="STIX" w:eastAsia="Times New Roman" w:hAnsi="STIX" w:cs="STIX MathJax Main"/>
                <w:b/>
                <w:i/>
                <w:sz w:val="18"/>
                <w:szCs w:val="18"/>
              </w:rPr>
              <w:t>c</w:t>
            </w:r>
            <w:r w:rsidRPr="00333324">
              <w:rPr>
                <w:rFonts w:ascii="STIX" w:eastAsia="Times New Roman" w:hAnsi="STIX" w:cs="STIX MathJax Main"/>
                <w:b/>
                <w:sz w:val="18"/>
                <w:szCs w:val="18"/>
              </w:rPr>
              <w:t>-data</w:t>
            </w:r>
          </w:p>
        </w:tc>
        <w:tc>
          <w:tcPr>
            <w:tcW w:w="0" w:type="auto"/>
            <w:tcBorders>
              <w:top w:val="single" w:sz="12" w:space="0" w:color="auto"/>
              <w:left w:val="nil"/>
              <w:bottom w:val="single" w:sz="4"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18"/>
              </w:rPr>
            </w:pPr>
            <w:r w:rsidRPr="00333324">
              <w:rPr>
                <w:rFonts w:ascii="STIX" w:eastAsia="Times New Roman" w:hAnsi="STIX" w:cs="STIX MathJax Main"/>
                <w:b/>
                <w:i/>
                <w:sz w:val="18"/>
                <w:szCs w:val="18"/>
              </w:rPr>
              <w:t>c</w:t>
            </w:r>
            <w:r w:rsidRPr="00333324">
              <w:rPr>
                <w:rFonts w:ascii="STIX" w:eastAsia="Times New Roman" w:hAnsi="STIX" w:cs="STIX MathJax Main"/>
                <w:b/>
                <w:sz w:val="18"/>
                <w:szCs w:val="18"/>
              </w:rPr>
              <w:t>-pred</w:t>
            </w:r>
          </w:p>
        </w:tc>
        <w:tc>
          <w:tcPr>
            <w:tcW w:w="0" w:type="auto"/>
            <w:tcBorders>
              <w:top w:val="single" w:sz="12" w:space="0" w:color="auto"/>
              <w:left w:val="nil"/>
              <w:bottom w:val="single" w:sz="4"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18"/>
              </w:rPr>
            </w:pPr>
            <w:r w:rsidRPr="00333324">
              <w:rPr>
                <w:rFonts w:ascii="STIX" w:eastAsia="Times New Roman" w:hAnsi="STIX" w:cs="STIX MathJax Main"/>
                <w:b/>
                <w:sz w:val="18"/>
                <w:szCs w:val="18"/>
              </w:rPr>
              <w:t>rounded</w:t>
            </w:r>
          </w:p>
        </w:tc>
      </w:tr>
      <w:tr w:rsidR="00333324" w:rsidRPr="00333324" w:rsidTr="00FF7247">
        <w:trPr>
          <w:trHeight w:val="144"/>
        </w:trPr>
        <w:tc>
          <w:tcPr>
            <w:tcW w:w="0" w:type="auto"/>
            <w:tcBorders>
              <w:top w:val="single" w:sz="4"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0</w:t>
            </w:r>
          </w:p>
        </w:tc>
        <w:tc>
          <w:tcPr>
            <w:tcW w:w="0" w:type="auto"/>
            <w:tcBorders>
              <w:top w:val="single" w:sz="4"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14.6</w:t>
            </w:r>
          </w:p>
        </w:tc>
        <w:tc>
          <w:tcPr>
            <w:tcW w:w="0" w:type="auto"/>
            <w:tcBorders>
              <w:top w:val="single" w:sz="4"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14.55190</w:t>
            </w:r>
          </w:p>
        </w:tc>
        <w:tc>
          <w:tcPr>
            <w:tcW w:w="0" w:type="auto"/>
            <w:tcBorders>
              <w:top w:val="single" w:sz="4"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14.6</w:t>
            </w:r>
          </w:p>
        </w:tc>
      </w:tr>
      <w:tr w:rsidR="00333324" w:rsidRPr="00333324" w:rsidTr="00FF7247">
        <w:trPr>
          <w:trHeight w:val="144"/>
        </w:trPr>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12.8</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12.84500</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12.8</w:t>
            </w:r>
          </w:p>
        </w:tc>
      </w:tr>
      <w:tr w:rsidR="00333324" w:rsidRPr="00333324" w:rsidTr="00FF7247">
        <w:trPr>
          <w:trHeight w:val="144"/>
        </w:trPr>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10</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11.3</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11.35786</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11.4</w:t>
            </w:r>
          </w:p>
        </w:tc>
      </w:tr>
      <w:tr w:rsidR="00333324" w:rsidRPr="00333324" w:rsidTr="00FF7247">
        <w:trPr>
          <w:trHeight w:val="144"/>
        </w:trPr>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10.1</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10.09048</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10.1</w:t>
            </w:r>
          </w:p>
        </w:tc>
      </w:tr>
      <w:tr w:rsidR="00333324" w:rsidRPr="00333324" w:rsidTr="00FF7247">
        <w:trPr>
          <w:trHeight w:val="144"/>
        </w:trPr>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20</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9.09</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9.04286</w:t>
            </w:r>
          </w:p>
        </w:tc>
        <w:tc>
          <w:tcPr>
            <w:tcW w:w="0" w:type="auto"/>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9.04</w:t>
            </w:r>
          </w:p>
        </w:tc>
      </w:tr>
      <w:tr w:rsidR="00333324" w:rsidRPr="00333324" w:rsidTr="00FF7247">
        <w:trPr>
          <w:trHeight w:val="144"/>
        </w:trPr>
        <w:tc>
          <w:tcPr>
            <w:tcW w:w="0" w:type="auto"/>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25</w:t>
            </w:r>
          </w:p>
        </w:tc>
        <w:tc>
          <w:tcPr>
            <w:tcW w:w="0" w:type="auto"/>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8.26</w:t>
            </w:r>
          </w:p>
        </w:tc>
        <w:tc>
          <w:tcPr>
            <w:tcW w:w="0" w:type="auto"/>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8.21500</w:t>
            </w:r>
          </w:p>
        </w:tc>
        <w:tc>
          <w:tcPr>
            <w:tcW w:w="0" w:type="auto"/>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8.22</w:t>
            </w:r>
          </w:p>
        </w:tc>
      </w:tr>
      <w:tr w:rsidR="00333324" w:rsidRPr="00333324" w:rsidTr="00FF7247">
        <w:trPr>
          <w:trHeight w:val="144"/>
        </w:trPr>
        <w:tc>
          <w:tcPr>
            <w:tcW w:w="0" w:type="auto"/>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30</w:t>
            </w:r>
          </w:p>
        </w:tc>
        <w:tc>
          <w:tcPr>
            <w:tcW w:w="0" w:type="auto"/>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7.56</w:t>
            </w:r>
          </w:p>
        </w:tc>
        <w:tc>
          <w:tcPr>
            <w:tcW w:w="0" w:type="auto"/>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7.60690</w:t>
            </w:r>
          </w:p>
        </w:tc>
        <w:tc>
          <w:tcPr>
            <w:tcW w:w="0" w:type="auto"/>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18"/>
              </w:rPr>
            </w:pPr>
            <w:r w:rsidRPr="00333324">
              <w:rPr>
                <w:rFonts w:ascii="STIX" w:eastAsia="Times New Roman" w:hAnsi="STIX" w:cs="STIX MathJax Main"/>
                <w:sz w:val="18"/>
                <w:szCs w:val="18"/>
              </w:rPr>
              <w:t>7.61</w:t>
            </w:r>
          </w:p>
        </w:tc>
      </w:tr>
    </w:tbl>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Thus, although the plot looks good, discrepancies occur in the third significant digit. We can, therefore, fit a third-order polynomial</w: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&gt;&gt; p = polyfit(T,c,3)</w:t>
      </w: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p =</w:t>
      </w:r>
    </w:p>
    <w:p w:rsidR="00333324" w:rsidRPr="00333324" w:rsidRDefault="00333324" w:rsidP="00333324">
      <w:pPr>
        <w:spacing w:after="0" w:line="240" w:lineRule="auto"/>
        <w:rPr>
          <w:rFonts w:ascii="Courier New" w:eastAsia="Times New Roman" w:hAnsi="Courier New" w:cs="Courier New"/>
          <w:sz w:val="18"/>
          <w:szCs w:val="24"/>
        </w:rPr>
      </w:pPr>
      <w:r w:rsidRPr="00333324">
        <w:rPr>
          <w:rFonts w:ascii="Courier New" w:eastAsia="Times New Roman" w:hAnsi="Courier New" w:cs="Courier New"/>
          <w:sz w:val="18"/>
          <w:szCs w:val="24"/>
        </w:rPr>
        <w:t xml:space="preserve">  -0.00006444444444   0.00729523809524  -0.39557936507936  14.60023809523810</w:t>
      </w:r>
    </w:p>
    <w:p w:rsidR="00333324" w:rsidRPr="00333324" w:rsidRDefault="00333324" w:rsidP="00333324">
      <w:pPr>
        <w:spacing w:after="0" w:line="240" w:lineRule="auto"/>
        <w:rPr>
          <w:rFonts w:ascii="STIX" w:eastAsia="Times New Roman" w:hAnsi="STIX"/>
          <w:sz w:val="20"/>
          <w:szCs w:val="24"/>
        </w:rPr>
      </w:pPr>
    </w:p>
    <w:p w:rsidR="00333324" w:rsidRDefault="00333324" w:rsidP="00333324">
      <w:pPr>
        <w:spacing w:after="0" w:line="240" w:lineRule="auto"/>
        <w:rPr>
          <w:rFonts w:ascii="STIX" w:hAnsi="STIX" w:cs="STIX"/>
          <w:i/>
          <w:sz w:val="20"/>
          <w:szCs w:val="20"/>
        </w:rPr>
      </w:pPr>
    </w:p>
    <w:p w:rsidR="00333324" w:rsidRDefault="00333324" w:rsidP="00333324">
      <w:pPr>
        <w:spacing w:after="0" w:line="240" w:lineRule="auto"/>
        <w:rPr>
          <w:rFonts w:ascii="STIX" w:hAnsi="STIX" w:cs="STIX"/>
          <w:i/>
          <w:sz w:val="20"/>
          <w:szCs w:val="20"/>
        </w:rPr>
      </w:pPr>
    </w:p>
    <w:p w:rsidR="00333324" w:rsidRDefault="00333324" w:rsidP="00333324">
      <w:pPr>
        <w:spacing w:after="0" w:line="240" w:lineRule="auto"/>
        <w:rPr>
          <w:rFonts w:ascii="STIX" w:hAnsi="STIX" w:cs="STIX"/>
          <w:i/>
          <w:sz w:val="20"/>
          <w:szCs w:val="20"/>
        </w:rPr>
        <w:sectPr w:rsidR="00333324"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Thus, the best-fit cubic would be</w: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position w:val="-6"/>
          <w:sz w:val="20"/>
          <w:szCs w:val="24"/>
        </w:rPr>
        <w:object w:dxaOrig="6840" w:dyaOrig="340">
          <v:shape id="_x0000_i14231" type="#_x0000_t75" style="width:342pt;height:17.25pt" o:ole="">
            <v:imagedata r:id="rId12" o:title=""/>
          </v:shape>
          <o:OLEObject Type="Embed" ProgID="Equation.DSMT4" ShapeID="_x0000_i14231" DrawAspect="Content" ObjectID="_1552466918" r:id="rId13"/>
        </w:object>
      </w:r>
    </w:p>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We can use this equation to generate predictions corresponding to the data. When these values are rounded to the same number of significant digits the results are</w:t>
      </w:r>
    </w:p>
    <w:p w:rsidR="00333324" w:rsidRPr="00333324" w:rsidRDefault="00333324" w:rsidP="00333324">
      <w:pPr>
        <w:spacing w:after="0" w:line="240" w:lineRule="auto"/>
        <w:rPr>
          <w:rFonts w:ascii="STIX" w:eastAsia="Times New Roman" w:hAnsi="STIX"/>
          <w:sz w:val="20"/>
          <w:szCs w:val="24"/>
        </w:rPr>
      </w:pPr>
    </w:p>
    <w:tbl>
      <w:tblPr>
        <w:tblW w:w="3444" w:type="dxa"/>
        <w:tblInd w:w="648" w:type="dxa"/>
        <w:tblLook w:val="0000"/>
      </w:tblPr>
      <w:tblGrid>
        <w:gridCol w:w="439"/>
        <w:gridCol w:w="1004"/>
        <w:gridCol w:w="1051"/>
        <w:gridCol w:w="950"/>
      </w:tblGrid>
      <w:tr w:rsidR="00333324" w:rsidRPr="00333324" w:rsidTr="00FF7247">
        <w:trPr>
          <w:trHeight w:val="144"/>
        </w:trPr>
        <w:tc>
          <w:tcPr>
            <w:tcW w:w="439" w:type="dxa"/>
            <w:tcBorders>
              <w:top w:val="single" w:sz="12" w:space="0" w:color="auto"/>
              <w:left w:val="nil"/>
              <w:bottom w:val="single" w:sz="6"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i/>
                <w:sz w:val="18"/>
                <w:szCs w:val="20"/>
              </w:rPr>
            </w:pPr>
            <w:r w:rsidRPr="00333324">
              <w:rPr>
                <w:rFonts w:ascii="STIX" w:eastAsia="Times New Roman" w:hAnsi="STIX" w:cs="STIX MathJax Main"/>
                <w:b/>
                <w:i/>
                <w:sz w:val="18"/>
                <w:szCs w:val="20"/>
              </w:rPr>
              <w:t>T</w:t>
            </w:r>
          </w:p>
        </w:tc>
        <w:tc>
          <w:tcPr>
            <w:tcW w:w="1004" w:type="dxa"/>
            <w:tcBorders>
              <w:top w:val="single" w:sz="12" w:space="0" w:color="auto"/>
              <w:left w:val="nil"/>
              <w:bottom w:val="single" w:sz="6"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20"/>
              </w:rPr>
            </w:pPr>
            <w:r w:rsidRPr="00333324">
              <w:rPr>
                <w:rFonts w:ascii="STIX" w:eastAsia="Times New Roman" w:hAnsi="STIX" w:cs="STIX MathJax Main"/>
                <w:b/>
                <w:i/>
                <w:sz w:val="18"/>
                <w:szCs w:val="20"/>
              </w:rPr>
              <w:t>c</w:t>
            </w:r>
            <w:r w:rsidRPr="00333324">
              <w:rPr>
                <w:rFonts w:ascii="STIX" w:eastAsia="Times New Roman" w:hAnsi="STIX" w:cs="STIX MathJax Main"/>
                <w:b/>
                <w:sz w:val="18"/>
                <w:szCs w:val="20"/>
              </w:rPr>
              <w:t>-data</w:t>
            </w:r>
          </w:p>
        </w:tc>
        <w:tc>
          <w:tcPr>
            <w:tcW w:w="1051" w:type="dxa"/>
            <w:tcBorders>
              <w:top w:val="single" w:sz="12" w:space="0" w:color="auto"/>
              <w:left w:val="nil"/>
              <w:bottom w:val="single" w:sz="6"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20"/>
              </w:rPr>
            </w:pPr>
            <w:r w:rsidRPr="00333324">
              <w:rPr>
                <w:rFonts w:ascii="STIX" w:eastAsia="Times New Roman" w:hAnsi="STIX" w:cs="STIX MathJax Main"/>
                <w:b/>
                <w:i/>
                <w:sz w:val="18"/>
                <w:szCs w:val="20"/>
              </w:rPr>
              <w:t>c</w:t>
            </w:r>
            <w:r w:rsidRPr="00333324">
              <w:rPr>
                <w:rFonts w:ascii="STIX" w:eastAsia="Times New Roman" w:hAnsi="STIX" w:cs="STIX MathJax Main"/>
                <w:b/>
                <w:sz w:val="18"/>
                <w:szCs w:val="20"/>
              </w:rPr>
              <w:t>-pred</w:t>
            </w:r>
          </w:p>
        </w:tc>
        <w:tc>
          <w:tcPr>
            <w:tcW w:w="950" w:type="dxa"/>
            <w:tcBorders>
              <w:top w:val="single" w:sz="12" w:space="0" w:color="auto"/>
              <w:left w:val="nil"/>
              <w:bottom w:val="single" w:sz="6" w:space="0" w:color="auto"/>
              <w:right w:val="nil"/>
            </w:tcBorders>
            <w:shd w:val="clear" w:color="auto" w:fill="auto"/>
            <w:noWrap/>
            <w:vAlign w:val="center"/>
          </w:tcPr>
          <w:p w:rsidR="00333324" w:rsidRPr="00333324" w:rsidRDefault="00333324" w:rsidP="00333324">
            <w:pPr>
              <w:spacing w:after="0" w:line="240" w:lineRule="auto"/>
              <w:jc w:val="center"/>
              <w:rPr>
                <w:rFonts w:ascii="STIX MathJax Main" w:eastAsia="Times New Roman" w:hAnsi="STIX MathJax Main" w:cs="STIX MathJax Main"/>
                <w:b/>
                <w:sz w:val="18"/>
                <w:szCs w:val="20"/>
              </w:rPr>
            </w:pPr>
            <w:r w:rsidRPr="00333324">
              <w:rPr>
                <w:rFonts w:ascii="STIX" w:eastAsia="Times New Roman" w:hAnsi="STIX" w:cs="STIX MathJax Main"/>
                <w:b/>
                <w:sz w:val="18"/>
                <w:szCs w:val="20"/>
              </w:rPr>
              <w:t>rounded</w:t>
            </w:r>
          </w:p>
        </w:tc>
      </w:tr>
      <w:tr w:rsidR="00333324" w:rsidRPr="00333324" w:rsidTr="00FF7247">
        <w:trPr>
          <w:trHeight w:val="144"/>
        </w:trPr>
        <w:tc>
          <w:tcPr>
            <w:tcW w:w="439" w:type="dxa"/>
            <w:tcBorders>
              <w:top w:val="single" w:sz="6"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0</w:t>
            </w:r>
          </w:p>
        </w:tc>
        <w:tc>
          <w:tcPr>
            <w:tcW w:w="1004" w:type="dxa"/>
            <w:tcBorders>
              <w:top w:val="single" w:sz="6"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14.6</w:t>
            </w:r>
          </w:p>
        </w:tc>
        <w:tc>
          <w:tcPr>
            <w:tcW w:w="1051" w:type="dxa"/>
            <w:tcBorders>
              <w:top w:val="single" w:sz="6"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14.60020</w:t>
            </w:r>
          </w:p>
        </w:tc>
        <w:tc>
          <w:tcPr>
            <w:tcW w:w="950" w:type="dxa"/>
            <w:tcBorders>
              <w:top w:val="single" w:sz="6" w:space="0" w:color="auto"/>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14.6</w:t>
            </w:r>
          </w:p>
        </w:tc>
      </w:tr>
      <w:tr w:rsidR="00333324" w:rsidRPr="00333324" w:rsidTr="00FF7247">
        <w:trPr>
          <w:trHeight w:val="144"/>
        </w:trPr>
        <w:tc>
          <w:tcPr>
            <w:tcW w:w="439"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5</w:t>
            </w:r>
          </w:p>
        </w:tc>
        <w:tc>
          <w:tcPr>
            <w:tcW w:w="1004"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12.8</w:t>
            </w:r>
          </w:p>
        </w:tc>
        <w:tc>
          <w:tcPr>
            <w:tcW w:w="1051"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12.79663</w:t>
            </w:r>
          </w:p>
        </w:tc>
        <w:tc>
          <w:tcPr>
            <w:tcW w:w="950"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12.8</w:t>
            </w:r>
          </w:p>
        </w:tc>
      </w:tr>
      <w:tr w:rsidR="00333324" w:rsidRPr="00333324" w:rsidTr="00FF7247">
        <w:trPr>
          <w:trHeight w:val="144"/>
        </w:trPr>
        <w:tc>
          <w:tcPr>
            <w:tcW w:w="439"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10</w:t>
            </w:r>
          </w:p>
        </w:tc>
        <w:tc>
          <w:tcPr>
            <w:tcW w:w="1004"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11.3</w:t>
            </w:r>
          </w:p>
        </w:tc>
        <w:tc>
          <w:tcPr>
            <w:tcW w:w="1051"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11.30949</w:t>
            </w:r>
          </w:p>
        </w:tc>
        <w:tc>
          <w:tcPr>
            <w:tcW w:w="950"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11.3</w:t>
            </w:r>
          </w:p>
        </w:tc>
      </w:tr>
      <w:tr w:rsidR="00333324" w:rsidRPr="00333324" w:rsidTr="00FF7247">
        <w:trPr>
          <w:trHeight w:val="144"/>
        </w:trPr>
        <w:tc>
          <w:tcPr>
            <w:tcW w:w="439"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15</w:t>
            </w:r>
          </w:p>
        </w:tc>
        <w:tc>
          <w:tcPr>
            <w:tcW w:w="1004"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10.1</w:t>
            </w:r>
          </w:p>
        </w:tc>
        <w:tc>
          <w:tcPr>
            <w:tcW w:w="1051"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10.09044</w:t>
            </w:r>
          </w:p>
        </w:tc>
        <w:tc>
          <w:tcPr>
            <w:tcW w:w="950"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10.1</w:t>
            </w:r>
          </w:p>
        </w:tc>
      </w:tr>
      <w:tr w:rsidR="00333324" w:rsidRPr="00333324" w:rsidTr="00FF7247">
        <w:trPr>
          <w:trHeight w:val="144"/>
        </w:trPr>
        <w:tc>
          <w:tcPr>
            <w:tcW w:w="439"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20</w:t>
            </w:r>
          </w:p>
        </w:tc>
        <w:tc>
          <w:tcPr>
            <w:tcW w:w="1004"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9.09</w:t>
            </w:r>
          </w:p>
        </w:tc>
        <w:tc>
          <w:tcPr>
            <w:tcW w:w="1051"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9.09116</w:t>
            </w:r>
          </w:p>
        </w:tc>
        <w:tc>
          <w:tcPr>
            <w:tcW w:w="950" w:type="dxa"/>
            <w:tcBorders>
              <w:top w:val="nil"/>
              <w:left w:val="nil"/>
              <w:bottom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9.09</w:t>
            </w:r>
          </w:p>
        </w:tc>
      </w:tr>
      <w:tr w:rsidR="00333324" w:rsidRPr="00333324" w:rsidTr="00FF7247">
        <w:trPr>
          <w:trHeight w:val="144"/>
        </w:trPr>
        <w:tc>
          <w:tcPr>
            <w:tcW w:w="439" w:type="dxa"/>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25</w:t>
            </w:r>
          </w:p>
        </w:tc>
        <w:tc>
          <w:tcPr>
            <w:tcW w:w="1004" w:type="dxa"/>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8.26</w:t>
            </w:r>
          </w:p>
        </w:tc>
        <w:tc>
          <w:tcPr>
            <w:tcW w:w="1051" w:type="dxa"/>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8.26331</w:t>
            </w:r>
          </w:p>
        </w:tc>
        <w:tc>
          <w:tcPr>
            <w:tcW w:w="950" w:type="dxa"/>
            <w:tcBorders>
              <w:top w:val="nil"/>
              <w:left w:val="nil"/>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8.26</w:t>
            </w:r>
          </w:p>
        </w:tc>
      </w:tr>
      <w:tr w:rsidR="00333324" w:rsidRPr="00333324" w:rsidTr="00FF7247">
        <w:trPr>
          <w:trHeight w:val="144"/>
        </w:trPr>
        <w:tc>
          <w:tcPr>
            <w:tcW w:w="439" w:type="dxa"/>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30</w:t>
            </w:r>
          </w:p>
        </w:tc>
        <w:tc>
          <w:tcPr>
            <w:tcW w:w="1004" w:type="dxa"/>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7.56</w:t>
            </w:r>
          </w:p>
        </w:tc>
        <w:tc>
          <w:tcPr>
            <w:tcW w:w="1051" w:type="dxa"/>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7.55855</w:t>
            </w:r>
          </w:p>
        </w:tc>
        <w:tc>
          <w:tcPr>
            <w:tcW w:w="950" w:type="dxa"/>
            <w:tcBorders>
              <w:top w:val="nil"/>
              <w:left w:val="nil"/>
              <w:bottom w:val="single" w:sz="12" w:space="0" w:color="auto"/>
              <w:right w:val="nil"/>
            </w:tcBorders>
            <w:shd w:val="clear" w:color="auto" w:fill="auto"/>
            <w:noWrap/>
            <w:vAlign w:val="center"/>
          </w:tcPr>
          <w:p w:rsidR="00333324" w:rsidRPr="00333324" w:rsidRDefault="00333324" w:rsidP="00333324">
            <w:pPr>
              <w:spacing w:after="0" w:line="240" w:lineRule="auto"/>
              <w:jc w:val="right"/>
              <w:rPr>
                <w:rFonts w:ascii="STIX MathJax Main" w:eastAsia="Times New Roman" w:hAnsi="STIX MathJax Main" w:cs="STIX MathJax Main"/>
                <w:sz w:val="18"/>
                <w:szCs w:val="20"/>
              </w:rPr>
            </w:pPr>
            <w:r w:rsidRPr="00333324">
              <w:rPr>
                <w:rFonts w:ascii="STIX" w:eastAsia="Times New Roman" w:hAnsi="STIX" w:cs="STIX MathJax Main"/>
                <w:sz w:val="18"/>
                <w:szCs w:val="20"/>
              </w:rPr>
              <w:t>7.56</w:t>
            </w:r>
          </w:p>
        </w:tc>
      </w:tr>
    </w:tbl>
    <w:p w:rsidR="00333324" w:rsidRPr="00333324" w:rsidRDefault="00333324" w:rsidP="00333324">
      <w:pPr>
        <w:spacing w:after="0" w:line="240" w:lineRule="auto"/>
        <w:rPr>
          <w:rFonts w:ascii="STIX" w:eastAsia="Times New Roman" w:hAnsi="STIX"/>
          <w:sz w:val="20"/>
          <w:szCs w:val="24"/>
        </w:rPr>
      </w:pPr>
    </w:p>
    <w:p w:rsidR="00333324" w:rsidRPr="00333324" w:rsidRDefault="00333324" w:rsidP="00333324">
      <w:pPr>
        <w:spacing w:after="0" w:line="240" w:lineRule="auto"/>
        <w:rPr>
          <w:rFonts w:ascii="STIX" w:eastAsia="Times New Roman" w:hAnsi="STIX"/>
          <w:sz w:val="20"/>
          <w:szCs w:val="24"/>
        </w:rPr>
      </w:pPr>
      <w:r w:rsidRPr="00333324">
        <w:rPr>
          <w:rFonts w:ascii="STIX" w:eastAsia="Times New Roman" w:hAnsi="STIX"/>
          <w:sz w:val="20"/>
          <w:szCs w:val="24"/>
        </w:rPr>
        <w:t>Thus, the predictions and data agree to three significant digits.</w:t>
      </w:r>
    </w:p>
    <w:p w:rsidR="00CA4B33" w:rsidRPr="00CA4B33" w:rsidRDefault="00CA4B33" w:rsidP="00333324">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434CD-F0B4-412E-8659-7D92E359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2017-03-31T14:43:00Z</dcterms:created>
  <dcterms:modified xsi:type="dcterms:W3CDTF">2017-03-31T14:43:00Z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