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242AB" w:rsidRDefault="00512B6C" w:rsidP="00E242AB">
      <w:pPr>
        <w:pStyle w:val="Default"/>
        <w:rPr>
          <w:b/>
        </w:rPr>
      </w:pPr>
      <w:r w:rsidRPr="00E242AB">
        <w:rPr>
          <w:b/>
        </w:rPr>
        <w:t xml:space="preserve">Problem </w:t>
      </w:r>
      <w:r w:rsidR="001D3DC1" w:rsidRPr="00E242AB">
        <w:rPr>
          <w:b/>
        </w:rPr>
        <w:t>1</w:t>
      </w:r>
      <w:r w:rsidR="00E242AB" w:rsidRPr="00E242AB">
        <w:rPr>
          <w:b/>
        </w:rPr>
        <w:t>7.2</w:t>
      </w:r>
    </w:p>
    <w:p w:rsidR="00E242AB" w:rsidRPr="00E242AB" w:rsidRDefault="00E242AB" w:rsidP="00E242AB">
      <w:pPr>
        <w:pStyle w:val="Default"/>
      </w:pPr>
    </w:p>
    <w:p w:rsidR="00E242AB" w:rsidRPr="00E242AB" w:rsidRDefault="00E242AB" w:rsidP="00E242AB">
      <w:pPr>
        <w:autoSpaceDE w:val="0"/>
        <w:autoSpaceDN w:val="0"/>
        <w:adjustRightInd w:val="0"/>
        <w:spacing w:after="0" w:line="240" w:lineRule="auto"/>
        <w:rPr>
          <w:rFonts w:ascii="STIX" w:hAnsi="STIX" w:cs="STIX"/>
          <w:color w:val="211D1E"/>
          <w:sz w:val="24"/>
          <w:szCs w:val="18"/>
        </w:rPr>
      </w:pPr>
      <w:r w:rsidRPr="00E242AB">
        <w:rPr>
          <w:rFonts w:ascii="STIX" w:hAnsi="STIX" w:cs="STIX"/>
          <w:color w:val="211D1E"/>
          <w:sz w:val="24"/>
          <w:szCs w:val="18"/>
        </w:rPr>
        <w:t xml:space="preserve">Use Newton’s interpolating polynomial to determine </w:t>
      </w:r>
      <w:r w:rsidRPr="00E242AB">
        <w:rPr>
          <w:rFonts w:ascii="STIX" w:hAnsi="STIX" w:cs="STIX"/>
          <w:i/>
          <w:iCs/>
          <w:color w:val="211D1E"/>
          <w:sz w:val="24"/>
          <w:szCs w:val="18"/>
        </w:rPr>
        <w:t xml:space="preserve">y </w:t>
      </w:r>
      <w:r w:rsidRPr="00E242AB">
        <w:rPr>
          <w:rFonts w:ascii="STIX" w:hAnsi="STIX" w:cs="STIX"/>
          <w:color w:val="211D1E"/>
          <w:sz w:val="24"/>
          <w:szCs w:val="18"/>
        </w:rPr>
        <w:t xml:space="preserve">at </w:t>
      </w:r>
      <w:r w:rsidRPr="00E242AB">
        <w:rPr>
          <w:rFonts w:ascii="STIX" w:hAnsi="STIX" w:cs="STIX"/>
          <w:i/>
          <w:iCs/>
          <w:color w:val="211D1E"/>
          <w:sz w:val="24"/>
          <w:szCs w:val="18"/>
        </w:rPr>
        <w:t xml:space="preserve">x </w:t>
      </w:r>
      <w:r w:rsidRPr="00E242AB">
        <w:rPr>
          <w:rFonts w:ascii="STIX" w:hAnsi="STIX" w:cs="STIX"/>
          <w:color w:val="211D1E"/>
          <w:sz w:val="24"/>
          <w:szCs w:val="18"/>
        </w:rPr>
        <w:t>= 3.5 to the best possible accuracy. Compute the finite divided differences as in Fig. 17.5, and order your points to attain op</w:t>
      </w:r>
      <w:r w:rsidRPr="00E242AB">
        <w:rPr>
          <w:rFonts w:ascii="STIX" w:hAnsi="STIX" w:cs="STIX"/>
          <w:color w:val="211D1E"/>
          <w:sz w:val="24"/>
          <w:szCs w:val="18"/>
        </w:rPr>
        <w:softHyphen/>
        <w:t xml:space="preserve">timal accuracy and convergence. That is, the points should be centered around and as close as possible to the unknown.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64"/>
        <w:gridCol w:w="1064"/>
        <w:gridCol w:w="1064"/>
        <w:gridCol w:w="1064"/>
        <w:gridCol w:w="1064"/>
        <w:gridCol w:w="1064"/>
        <w:gridCol w:w="1064"/>
        <w:gridCol w:w="1064"/>
      </w:tblGrid>
      <w:tr w:rsidR="00E242AB" w:rsidRPr="00E242AB" w:rsidTr="00E242AB">
        <w:tc>
          <w:tcPr>
            <w:tcW w:w="1064" w:type="dxa"/>
          </w:tcPr>
          <w:p w:rsidR="00E242AB" w:rsidRPr="00E242AB" w:rsidRDefault="00E242AB" w:rsidP="00043EEF">
            <w:pPr>
              <w:autoSpaceDE w:val="0"/>
              <w:autoSpaceDN w:val="0"/>
              <w:adjustRightInd w:val="0"/>
              <w:spacing w:before="320" w:after="0" w:line="160" w:lineRule="atLeast"/>
              <w:rPr>
                <w:rFonts w:ascii="STIX" w:hAnsi="STIX" w:cs="STIX"/>
                <w:b/>
                <w:bCs/>
                <w:i/>
                <w:iCs/>
                <w:color w:val="211D1E"/>
                <w:sz w:val="24"/>
                <w:szCs w:val="16"/>
              </w:rPr>
            </w:pPr>
            <w:r w:rsidRPr="00E242AB">
              <w:rPr>
                <w:rFonts w:ascii="STIX" w:hAnsi="STIX" w:cs="STIX"/>
                <w:b/>
                <w:bCs/>
                <w:i/>
                <w:iCs/>
                <w:color w:val="211D1E"/>
                <w:sz w:val="24"/>
                <w:szCs w:val="16"/>
              </w:rPr>
              <w:t>x</w:t>
            </w:r>
          </w:p>
        </w:tc>
        <w:tc>
          <w:tcPr>
            <w:tcW w:w="1064" w:type="dxa"/>
          </w:tcPr>
          <w:p w:rsidR="00E242AB" w:rsidRPr="00E242AB" w:rsidRDefault="00E242AB" w:rsidP="00043EEF">
            <w:pPr>
              <w:autoSpaceDE w:val="0"/>
              <w:autoSpaceDN w:val="0"/>
              <w:adjustRightInd w:val="0"/>
              <w:spacing w:before="320" w:after="0" w:line="160" w:lineRule="atLeast"/>
              <w:rPr>
                <w:rFonts w:ascii="STIX" w:hAnsi="STIX" w:cs="STIX"/>
                <w:color w:val="211D1E"/>
                <w:sz w:val="24"/>
                <w:szCs w:val="16"/>
              </w:rPr>
            </w:pPr>
            <w:r w:rsidRPr="00E242AB">
              <w:rPr>
                <w:rFonts w:ascii="STIX" w:hAnsi="STIX" w:cs="STIX"/>
                <w:color w:val="211D1E"/>
                <w:sz w:val="24"/>
                <w:szCs w:val="16"/>
              </w:rPr>
              <w:t>0</w:t>
            </w:r>
          </w:p>
        </w:tc>
        <w:tc>
          <w:tcPr>
            <w:tcW w:w="1064" w:type="dxa"/>
          </w:tcPr>
          <w:p w:rsidR="00E242AB" w:rsidRPr="00E242AB" w:rsidRDefault="00E242AB" w:rsidP="00043EEF">
            <w:pPr>
              <w:autoSpaceDE w:val="0"/>
              <w:autoSpaceDN w:val="0"/>
              <w:adjustRightInd w:val="0"/>
              <w:spacing w:before="320" w:after="0" w:line="160" w:lineRule="atLeast"/>
              <w:rPr>
                <w:rFonts w:ascii="STIX" w:hAnsi="STIX" w:cs="STIX"/>
                <w:color w:val="211D1E"/>
                <w:sz w:val="24"/>
                <w:szCs w:val="16"/>
              </w:rPr>
            </w:pPr>
            <w:r w:rsidRPr="00E242AB">
              <w:rPr>
                <w:rFonts w:ascii="STIX" w:hAnsi="STIX" w:cs="STIX"/>
                <w:color w:val="211D1E"/>
                <w:sz w:val="24"/>
                <w:szCs w:val="16"/>
              </w:rPr>
              <w:t>1</w:t>
            </w:r>
          </w:p>
        </w:tc>
        <w:tc>
          <w:tcPr>
            <w:tcW w:w="1064" w:type="dxa"/>
          </w:tcPr>
          <w:p w:rsidR="00E242AB" w:rsidRPr="00E242AB" w:rsidRDefault="00E242AB" w:rsidP="00043EEF">
            <w:pPr>
              <w:autoSpaceDE w:val="0"/>
              <w:autoSpaceDN w:val="0"/>
              <w:adjustRightInd w:val="0"/>
              <w:spacing w:before="320" w:after="0" w:line="160" w:lineRule="atLeast"/>
              <w:rPr>
                <w:rFonts w:ascii="STIX" w:hAnsi="STIX" w:cs="STIX"/>
                <w:color w:val="211D1E"/>
                <w:sz w:val="24"/>
                <w:szCs w:val="16"/>
              </w:rPr>
            </w:pPr>
            <w:r w:rsidRPr="00E242AB">
              <w:rPr>
                <w:rFonts w:ascii="STIX" w:hAnsi="STIX" w:cs="STIX"/>
                <w:color w:val="211D1E"/>
                <w:sz w:val="24"/>
                <w:szCs w:val="16"/>
              </w:rPr>
              <w:t>2.5</w:t>
            </w:r>
          </w:p>
        </w:tc>
        <w:tc>
          <w:tcPr>
            <w:tcW w:w="1064" w:type="dxa"/>
          </w:tcPr>
          <w:p w:rsidR="00E242AB" w:rsidRPr="00E242AB" w:rsidRDefault="00E242AB" w:rsidP="00043EEF">
            <w:pPr>
              <w:autoSpaceDE w:val="0"/>
              <w:autoSpaceDN w:val="0"/>
              <w:adjustRightInd w:val="0"/>
              <w:spacing w:before="320" w:after="0" w:line="160" w:lineRule="atLeast"/>
              <w:rPr>
                <w:rFonts w:ascii="STIX" w:hAnsi="STIX" w:cs="STIX"/>
                <w:color w:val="211D1E"/>
                <w:sz w:val="24"/>
                <w:szCs w:val="16"/>
              </w:rPr>
            </w:pPr>
            <w:r w:rsidRPr="00E242AB">
              <w:rPr>
                <w:rFonts w:ascii="STIX" w:hAnsi="STIX" w:cs="STIX"/>
                <w:color w:val="211D1E"/>
                <w:sz w:val="24"/>
                <w:szCs w:val="16"/>
              </w:rPr>
              <w:t>3</w:t>
            </w:r>
          </w:p>
        </w:tc>
        <w:tc>
          <w:tcPr>
            <w:tcW w:w="1064" w:type="dxa"/>
          </w:tcPr>
          <w:p w:rsidR="00E242AB" w:rsidRPr="00E242AB" w:rsidRDefault="00E242AB" w:rsidP="00043EEF">
            <w:pPr>
              <w:autoSpaceDE w:val="0"/>
              <w:autoSpaceDN w:val="0"/>
              <w:adjustRightInd w:val="0"/>
              <w:spacing w:before="320" w:after="0" w:line="160" w:lineRule="atLeast"/>
              <w:rPr>
                <w:rFonts w:ascii="STIX" w:hAnsi="STIX" w:cs="STIX"/>
                <w:color w:val="211D1E"/>
                <w:sz w:val="24"/>
                <w:szCs w:val="16"/>
              </w:rPr>
            </w:pPr>
            <w:r w:rsidRPr="00E242AB">
              <w:rPr>
                <w:rFonts w:ascii="STIX" w:hAnsi="STIX" w:cs="STIX"/>
                <w:color w:val="211D1E"/>
                <w:sz w:val="24"/>
                <w:szCs w:val="16"/>
              </w:rPr>
              <w:t>4.5</w:t>
            </w:r>
          </w:p>
        </w:tc>
        <w:tc>
          <w:tcPr>
            <w:tcW w:w="1064" w:type="dxa"/>
          </w:tcPr>
          <w:p w:rsidR="00E242AB" w:rsidRPr="00E242AB" w:rsidRDefault="00E242AB" w:rsidP="00043EEF">
            <w:pPr>
              <w:autoSpaceDE w:val="0"/>
              <w:autoSpaceDN w:val="0"/>
              <w:adjustRightInd w:val="0"/>
              <w:spacing w:before="320" w:after="0" w:line="160" w:lineRule="atLeast"/>
              <w:rPr>
                <w:rFonts w:ascii="STIX" w:hAnsi="STIX" w:cs="STIX"/>
                <w:color w:val="211D1E"/>
                <w:sz w:val="24"/>
                <w:szCs w:val="16"/>
              </w:rPr>
            </w:pPr>
            <w:r w:rsidRPr="00E242AB">
              <w:rPr>
                <w:rFonts w:ascii="STIX" w:hAnsi="STIX" w:cs="STIX"/>
                <w:color w:val="211D1E"/>
                <w:sz w:val="24"/>
                <w:szCs w:val="16"/>
              </w:rPr>
              <w:t>5</w:t>
            </w:r>
          </w:p>
        </w:tc>
        <w:tc>
          <w:tcPr>
            <w:tcW w:w="1064" w:type="dxa"/>
          </w:tcPr>
          <w:p w:rsidR="00E242AB" w:rsidRPr="00E242AB" w:rsidRDefault="00E242AB" w:rsidP="00043EEF">
            <w:pPr>
              <w:autoSpaceDE w:val="0"/>
              <w:autoSpaceDN w:val="0"/>
              <w:adjustRightInd w:val="0"/>
              <w:spacing w:before="320" w:after="0" w:line="160" w:lineRule="atLeast"/>
              <w:rPr>
                <w:rFonts w:ascii="STIX" w:hAnsi="STIX" w:cs="STIX"/>
                <w:color w:val="211D1E"/>
                <w:sz w:val="24"/>
                <w:szCs w:val="16"/>
              </w:rPr>
            </w:pPr>
            <w:r w:rsidRPr="00E242AB">
              <w:rPr>
                <w:rFonts w:ascii="STIX" w:hAnsi="STIX" w:cs="STIX"/>
                <w:color w:val="211D1E"/>
                <w:sz w:val="24"/>
                <w:szCs w:val="16"/>
              </w:rPr>
              <w:t>6</w:t>
            </w:r>
          </w:p>
        </w:tc>
      </w:tr>
      <w:tr w:rsidR="00E242AB" w:rsidRPr="00E242AB" w:rsidTr="00E242AB">
        <w:tc>
          <w:tcPr>
            <w:tcW w:w="1064" w:type="dxa"/>
          </w:tcPr>
          <w:p w:rsidR="00E242AB" w:rsidRPr="00E242AB" w:rsidRDefault="00E242AB" w:rsidP="00043EEF">
            <w:pPr>
              <w:autoSpaceDE w:val="0"/>
              <w:autoSpaceDN w:val="0"/>
              <w:adjustRightInd w:val="0"/>
              <w:spacing w:after="0" w:line="240" w:lineRule="auto"/>
              <w:rPr>
                <w:rFonts w:ascii="STIX" w:hAnsi="STIX" w:cs="STIX"/>
                <w:b/>
                <w:bCs/>
                <w:i/>
                <w:iCs/>
                <w:color w:val="211D1E"/>
                <w:sz w:val="24"/>
                <w:szCs w:val="16"/>
              </w:rPr>
            </w:pPr>
            <w:r w:rsidRPr="00E242AB">
              <w:rPr>
                <w:rFonts w:ascii="STIX" w:hAnsi="STIX" w:cs="STIX"/>
                <w:b/>
                <w:bCs/>
                <w:i/>
                <w:iCs/>
                <w:color w:val="211D1E"/>
                <w:sz w:val="24"/>
                <w:szCs w:val="16"/>
              </w:rPr>
              <w:t>y</w:t>
            </w:r>
          </w:p>
        </w:tc>
        <w:tc>
          <w:tcPr>
            <w:tcW w:w="1064" w:type="dxa"/>
          </w:tcPr>
          <w:p w:rsidR="00E242AB" w:rsidRPr="00E242AB" w:rsidRDefault="00E242AB" w:rsidP="00043EEF">
            <w:pPr>
              <w:autoSpaceDE w:val="0"/>
              <w:autoSpaceDN w:val="0"/>
              <w:adjustRightInd w:val="0"/>
              <w:spacing w:after="0" w:line="240" w:lineRule="auto"/>
              <w:rPr>
                <w:rFonts w:ascii="STIX" w:hAnsi="STIX" w:cs="STIX"/>
                <w:color w:val="211D1E"/>
                <w:sz w:val="24"/>
                <w:szCs w:val="16"/>
              </w:rPr>
            </w:pPr>
            <w:r w:rsidRPr="00E242AB">
              <w:rPr>
                <w:rFonts w:ascii="STIX" w:hAnsi="STIX" w:cs="STIX"/>
                <w:color w:val="211D1E"/>
                <w:sz w:val="24"/>
                <w:szCs w:val="16"/>
              </w:rPr>
              <w:t>2</w:t>
            </w:r>
          </w:p>
        </w:tc>
        <w:tc>
          <w:tcPr>
            <w:tcW w:w="1064" w:type="dxa"/>
          </w:tcPr>
          <w:p w:rsidR="00E242AB" w:rsidRPr="00E242AB" w:rsidRDefault="00E242AB" w:rsidP="00043EEF">
            <w:pPr>
              <w:autoSpaceDE w:val="0"/>
              <w:autoSpaceDN w:val="0"/>
              <w:adjustRightInd w:val="0"/>
              <w:spacing w:after="0" w:line="240" w:lineRule="auto"/>
              <w:rPr>
                <w:rFonts w:ascii="STIX" w:hAnsi="STIX" w:cs="STIX"/>
                <w:color w:val="211D1E"/>
                <w:sz w:val="24"/>
                <w:szCs w:val="16"/>
              </w:rPr>
            </w:pPr>
            <w:r w:rsidRPr="00E242AB">
              <w:rPr>
                <w:rFonts w:ascii="STIX" w:hAnsi="STIX" w:cs="STIX"/>
                <w:color w:val="211D1E"/>
                <w:sz w:val="24"/>
                <w:szCs w:val="16"/>
              </w:rPr>
              <w:t>5.4375</w:t>
            </w:r>
          </w:p>
        </w:tc>
        <w:tc>
          <w:tcPr>
            <w:tcW w:w="1064" w:type="dxa"/>
          </w:tcPr>
          <w:p w:rsidR="00E242AB" w:rsidRPr="00E242AB" w:rsidRDefault="00E242AB" w:rsidP="00043EEF">
            <w:pPr>
              <w:autoSpaceDE w:val="0"/>
              <w:autoSpaceDN w:val="0"/>
              <w:adjustRightInd w:val="0"/>
              <w:spacing w:after="0" w:line="240" w:lineRule="auto"/>
              <w:rPr>
                <w:rFonts w:ascii="STIX" w:hAnsi="STIX" w:cs="STIX"/>
                <w:color w:val="211D1E"/>
                <w:sz w:val="24"/>
                <w:szCs w:val="16"/>
              </w:rPr>
            </w:pPr>
            <w:r w:rsidRPr="00E242AB">
              <w:rPr>
                <w:rFonts w:ascii="STIX" w:hAnsi="STIX" w:cs="STIX"/>
                <w:color w:val="211D1E"/>
                <w:sz w:val="24"/>
                <w:szCs w:val="16"/>
              </w:rPr>
              <w:t>7.3516</w:t>
            </w:r>
          </w:p>
        </w:tc>
        <w:tc>
          <w:tcPr>
            <w:tcW w:w="1064" w:type="dxa"/>
          </w:tcPr>
          <w:p w:rsidR="00E242AB" w:rsidRPr="00E242AB" w:rsidRDefault="00E242AB" w:rsidP="00043EEF">
            <w:pPr>
              <w:autoSpaceDE w:val="0"/>
              <w:autoSpaceDN w:val="0"/>
              <w:adjustRightInd w:val="0"/>
              <w:spacing w:after="0" w:line="240" w:lineRule="auto"/>
              <w:rPr>
                <w:rFonts w:ascii="STIX" w:hAnsi="STIX" w:cs="STIX"/>
                <w:color w:val="211D1E"/>
                <w:sz w:val="24"/>
                <w:szCs w:val="16"/>
              </w:rPr>
            </w:pPr>
            <w:r w:rsidRPr="00E242AB">
              <w:rPr>
                <w:rFonts w:ascii="STIX" w:hAnsi="STIX" w:cs="STIX"/>
                <w:color w:val="211D1E"/>
                <w:sz w:val="24"/>
                <w:szCs w:val="16"/>
              </w:rPr>
              <w:t>7.5625</w:t>
            </w:r>
          </w:p>
        </w:tc>
        <w:tc>
          <w:tcPr>
            <w:tcW w:w="1064" w:type="dxa"/>
          </w:tcPr>
          <w:p w:rsidR="00E242AB" w:rsidRPr="00E242AB" w:rsidRDefault="00E242AB" w:rsidP="00043EEF">
            <w:pPr>
              <w:autoSpaceDE w:val="0"/>
              <w:autoSpaceDN w:val="0"/>
              <w:adjustRightInd w:val="0"/>
              <w:spacing w:after="0" w:line="240" w:lineRule="auto"/>
              <w:rPr>
                <w:rFonts w:ascii="STIX" w:hAnsi="STIX" w:cs="STIX"/>
                <w:color w:val="211D1E"/>
                <w:sz w:val="24"/>
                <w:szCs w:val="16"/>
              </w:rPr>
            </w:pPr>
            <w:r w:rsidRPr="00E242AB">
              <w:rPr>
                <w:rFonts w:ascii="STIX" w:hAnsi="STIX" w:cs="STIX"/>
                <w:color w:val="211D1E"/>
                <w:sz w:val="24"/>
                <w:szCs w:val="16"/>
              </w:rPr>
              <w:t>8.4453</w:t>
            </w:r>
          </w:p>
        </w:tc>
        <w:tc>
          <w:tcPr>
            <w:tcW w:w="1064" w:type="dxa"/>
          </w:tcPr>
          <w:p w:rsidR="00E242AB" w:rsidRPr="00E242AB" w:rsidRDefault="00E242AB" w:rsidP="00043EEF">
            <w:pPr>
              <w:autoSpaceDE w:val="0"/>
              <w:autoSpaceDN w:val="0"/>
              <w:adjustRightInd w:val="0"/>
              <w:spacing w:after="0" w:line="240" w:lineRule="auto"/>
              <w:rPr>
                <w:rFonts w:ascii="STIX" w:hAnsi="STIX" w:cs="STIX"/>
                <w:color w:val="211D1E"/>
                <w:sz w:val="24"/>
                <w:szCs w:val="16"/>
              </w:rPr>
            </w:pPr>
            <w:r w:rsidRPr="00E242AB">
              <w:rPr>
                <w:rFonts w:ascii="STIX" w:hAnsi="STIX" w:cs="STIX"/>
                <w:color w:val="211D1E"/>
                <w:sz w:val="24"/>
                <w:szCs w:val="16"/>
              </w:rPr>
              <w:t>9.1875</w:t>
            </w:r>
          </w:p>
        </w:tc>
        <w:tc>
          <w:tcPr>
            <w:tcW w:w="1064" w:type="dxa"/>
          </w:tcPr>
          <w:p w:rsidR="00E242AB" w:rsidRPr="00E242AB" w:rsidRDefault="00E242AB" w:rsidP="00043EEF">
            <w:pPr>
              <w:autoSpaceDE w:val="0"/>
              <w:autoSpaceDN w:val="0"/>
              <w:adjustRightInd w:val="0"/>
              <w:spacing w:after="0" w:line="240" w:lineRule="auto"/>
              <w:rPr>
                <w:rFonts w:ascii="STIX" w:hAnsi="STIX" w:cs="STIX"/>
                <w:color w:val="211D1E"/>
                <w:sz w:val="24"/>
                <w:szCs w:val="16"/>
              </w:rPr>
            </w:pPr>
            <w:r w:rsidRPr="00E242AB">
              <w:rPr>
                <w:rFonts w:ascii="STIX" w:hAnsi="STIX" w:cs="STIX"/>
                <w:color w:val="211D1E"/>
                <w:sz w:val="24"/>
                <w:szCs w:val="16"/>
              </w:rPr>
              <w:t>12</w:t>
            </w:r>
          </w:p>
        </w:tc>
      </w:tr>
    </w:tbl>
    <w:p w:rsidR="00E242AB" w:rsidRDefault="00E242AB" w:rsidP="00E242AB">
      <w:pPr>
        <w:autoSpaceDE w:val="0"/>
        <w:autoSpaceDN w:val="0"/>
        <w:adjustRightInd w:val="0"/>
        <w:spacing w:after="0" w:line="240" w:lineRule="auto"/>
        <w:rPr>
          <w:rFonts w:ascii="STIX" w:hAnsi="STIX" w:cs="STIX"/>
          <w:sz w:val="24"/>
          <w:szCs w:val="24"/>
        </w:rPr>
      </w:pPr>
    </w:p>
    <w:p w:rsidR="00E242AB" w:rsidRPr="00E242AB" w:rsidRDefault="00E242AB" w:rsidP="00E242AB">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drawing>
          <wp:inline distT="0" distB="0" distL="0" distR="0">
            <wp:extent cx="4976130" cy="1971675"/>
            <wp:effectExtent l="19050" t="0" r="0" b="0"/>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7" cstate="print"/>
                    <a:srcRect/>
                    <a:stretch>
                      <a:fillRect/>
                    </a:stretch>
                  </pic:blipFill>
                  <pic:spPr bwMode="auto">
                    <a:xfrm>
                      <a:off x="0" y="0"/>
                      <a:ext cx="4981070" cy="1973633"/>
                    </a:xfrm>
                    <a:prstGeom prst="rect">
                      <a:avLst/>
                    </a:prstGeom>
                    <a:noFill/>
                    <a:ln w="9525">
                      <a:noFill/>
                      <a:miter lim="800000"/>
                      <a:headEnd/>
                      <a:tailEnd/>
                    </a:ln>
                  </pic:spPr>
                </pic:pic>
              </a:graphicData>
            </a:graphic>
          </wp:inline>
        </w:drawing>
      </w:r>
    </w:p>
    <w:sectPr w:rsidR="00E242AB" w:rsidRPr="00E242AB" w:rsidSect="00D8180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57</Words>
  <Characters>330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2017-03-19T18:40:00Z</dcterms:created>
  <dcterms:modified xsi:type="dcterms:W3CDTF">2017-03-19T18:40:00Z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