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448BB" w:rsidRDefault="00512B6C" w:rsidP="007448BB">
      <w:pPr>
        <w:pStyle w:val="Default"/>
        <w:rPr>
          <w:b/>
        </w:rPr>
      </w:pPr>
      <w:r w:rsidRPr="007448BB">
        <w:rPr>
          <w:b/>
        </w:rPr>
        <w:t xml:space="preserve">Problem </w:t>
      </w:r>
      <w:r w:rsidR="001D3DC1" w:rsidRPr="007448BB">
        <w:rPr>
          <w:b/>
        </w:rPr>
        <w:t>1</w:t>
      </w:r>
      <w:r w:rsidR="007448BB" w:rsidRPr="007448BB">
        <w:rPr>
          <w:b/>
        </w:rPr>
        <w:t>7.17</w:t>
      </w:r>
    </w:p>
    <w:p w:rsidR="007448BB" w:rsidRPr="007448BB" w:rsidRDefault="007448BB" w:rsidP="007448BB">
      <w:pPr>
        <w:autoSpaceDE w:val="0"/>
        <w:autoSpaceDN w:val="0"/>
        <w:adjustRightInd w:val="0"/>
        <w:spacing w:after="0" w:line="240" w:lineRule="auto"/>
        <w:rPr>
          <w:rFonts w:ascii="STIX" w:hAnsi="STIX" w:cs="STIX"/>
          <w:color w:val="000000"/>
          <w:sz w:val="24"/>
          <w:szCs w:val="24"/>
        </w:rPr>
      </w:pPr>
    </w:p>
    <w:p w:rsidR="007448BB" w:rsidRPr="007448BB" w:rsidRDefault="007448BB" w:rsidP="007448BB">
      <w:pPr>
        <w:autoSpaceDE w:val="0"/>
        <w:autoSpaceDN w:val="0"/>
        <w:adjustRightInd w:val="0"/>
        <w:spacing w:after="0" w:line="180" w:lineRule="atLeast"/>
        <w:rPr>
          <w:rFonts w:ascii="STIX" w:hAnsi="STIX" w:cs="STIX"/>
          <w:color w:val="211D1E"/>
          <w:sz w:val="24"/>
          <w:szCs w:val="18"/>
        </w:rPr>
      </w:pPr>
      <w:r w:rsidRPr="007448BB">
        <w:rPr>
          <w:rFonts w:ascii="STIX" w:hAnsi="STIX" w:cs="STIX"/>
          <w:color w:val="211D1E"/>
          <w:sz w:val="24"/>
          <w:szCs w:val="18"/>
        </w:rPr>
        <w:t xml:space="preserve">You measure the voltage drop </w:t>
      </w:r>
      <w:r w:rsidRPr="007448BB">
        <w:rPr>
          <w:rFonts w:ascii="STIX" w:hAnsi="STIX" w:cs="STIX"/>
          <w:i/>
          <w:iCs/>
          <w:color w:val="211D1E"/>
          <w:sz w:val="24"/>
          <w:szCs w:val="18"/>
        </w:rPr>
        <w:t xml:space="preserve">V </w:t>
      </w:r>
      <w:r w:rsidRPr="007448BB">
        <w:rPr>
          <w:rFonts w:ascii="STIX" w:hAnsi="STIX" w:cs="STIX"/>
          <w:color w:val="211D1E"/>
          <w:sz w:val="24"/>
          <w:szCs w:val="18"/>
        </w:rPr>
        <w:t xml:space="preserve">across a resistor for a number of different values of current </w:t>
      </w:r>
      <w:r w:rsidRPr="007448BB">
        <w:rPr>
          <w:rFonts w:ascii="STIX" w:hAnsi="STIX" w:cs="STIX"/>
          <w:i/>
          <w:iCs/>
          <w:color w:val="211D1E"/>
          <w:sz w:val="24"/>
          <w:szCs w:val="18"/>
        </w:rPr>
        <w:t>i</w:t>
      </w:r>
      <w:r w:rsidRPr="007448BB">
        <w:rPr>
          <w:rFonts w:ascii="STIX" w:hAnsi="STIX" w:cs="STIX"/>
          <w:color w:val="211D1E"/>
          <w:sz w:val="24"/>
          <w:szCs w:val="18"/>
        </w:rPr>
        <w:t>. The results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6"/>
        <w:gridCol w:w="1596"/>
        <w:gridCol w:w="1596"/>
        <w:gridCol w:w="1596"/>
        <w:gridCol w:w="1596"/>
        <w:gridCol w:w="1596"/>
      </w:tblGrid>
      <w:tr w:rsidR="007448BB" w:rsidRPr="007448BB" w:rsidTr="007448BB">
        <w:tc>
          <w:tcPr>
            <w:tcW w:w="1596" w:type="dxa"/>
          </w:tcPr>
          <w:p w:rsidR="007448BB" w:rsidRPr="007448BB" w:rsidRDefault="007448BB" w:rsidP="00CC7FB4">
            <w:pPr>
              <w:autoSpaceDE w:val="0"/>
              <w:autoSpaceDN w:val="0"/>
              <w:adjustRightInd w:val="0"/>
              <w:spacing w:before="240" w:after="0" w:line="160" w:lineRule="atLeast"/>
              <w:rPr>
                <w:rFonts w:ascii="STIX" w:hAnsi="STIX" w:cs="STIX"/>
                <w:b/>
                <w:bCs/>
                <w:i/>
                <w:iCs/>
                <w:color w:val="211D1E"/>
                <w:sz w:val="24"/>
                <w:szCs w:val="16"/>
              </w:rPr>
            </w:pPr>
            <w:r w:rsidRPr="007448BB">
              <w:rPr>
                <w:rFonts w:ascii="STIX" w:hAnsi="STIX" w:cs="STIX"/>
                <w:b/>
                <w:bCs/>
                <w:i/>
                <w:iCs/>
                <w:color w:val="211D1E"/>
                <w:sz w:val="24"/>
                <w:szCs w:val="16"/>
              </w:rPr>
              <w:t>i</w:t>
            </w:r>
          </w:p>
        </w:tc>
        <w:tc>
          <w:tcPr>
            <w:tcW w:w="1596" w:type="dxa"/>
          </w:tcPr>
          <w:p w:rsidR="007448BB" w:rsidRPr="007448BB" w:rsidRDefault="007448BB" w:rsidP="00CC7FB4">
            <w:pPr>
              <w:autoSpaceDE w:val="0"/>
              <w:autoSpaceDN w:val="0"/>
              <w:adjustRightInd w:val="0"/>
              <w:spacing w:before="240" w:after="0" w:line="160" w:lineRule="atLeast"/>
              <w:rPr>
                <w:rFonts w:ascii="STIX" w:hAnsi="STIX" w:cs="STIX"/>
                <w:color w:val="211D1E"/>
                <w:sz w:val="24"/>
                <w:szCs w:val="16"/>
              </w:rPr>
            </w:pPr>
            <w:r w:rsidRPr="007448BB">
              <w:rPr>
                <w:rFonts w:ascii="STIX" w:hAnsi="STIX" w:cs="STIX"/>
                <w:color w:val="211D1E"/>
                <w:sz w:val="24"/>
                <w:szCs w:val="16"/>
              </w:rPr>
              <w:t>0.5</w:t>
            </w:r>
          </w:p>
        </w:tc>
        <w:tc>
          <w:tcPr>
            <w:tcW w:w="1596" w:type="dxa"/>
          </w:tcPr>
          <w:p w:rsidR="007448BB" w:rsidRPr="007448BB" w:rsidRDefault="007448BB" w:rsidP="00CC7FB4">
            <w:pPr>
              <w:autoSpaceDE w:val="0"/>
              <w:autoSpaceDN w:val="0"/>
              <w:adjustRightInd w:val="0"/>
              <w:spacing w:before="240" w:after="0" w:line="160" w:lineRule="atLeast"/>
              <w:rPr>
                <w:rFonts w:ascii="STIX" w:hAnsi="STIX" w:cs="STIX"/>
                <w:color w:val="211D1E"/>
                <w:sz w:val="24"/>
                <w:szCs w:val="16"/>
              </w:rPr>
            </w:pPr>
            <w:r w:rsidRPr="007448BB">
              <w:rPr>
                <w:rFonts w:ascii="STIX" w:hAnsi="STIX" w:cs="STIX"/>
                <w:color w:val="211D1E"/>
                <w:sz w:val="24"/>
                <w:szCs w:val="16"/>
              </w:rPr>
              <w:t>1.5</w:t>
            </w:r>
          </w:p>
        </w:tc>
        <w:tc>
          <w:tcPr>
            <w:tcW w:w="1596" w:type="dxa"/>
          </w:tcPr>
          <w:p w:rsidR="007448BB" w:rsidRPr="007448BB" w:rsidRDefault="007448BB" w:rsidP="00CC7FB4">
            <w:pPr>
              <w:autoSpaceDE w:val="0"/>
              <w:autoSpaceDN w:val="0"/>
              <w:adjustRightInd w:val="0"/>
              <w:spacing w:before="240" w:after="0" w:line="160" w:lineRule="atLeast"/>
              <w:rPr>
                <w:rFonts w:ascii="STIX" w:hAnsi="STIX" w:cs="STIX"/>
                <w:color w:val="211D1E"/>
                <w:sz w:val="24"/>
                <w:szCs w:val="16"/>
              </w:rPr>
            </w:pPr>
            <w:r w:rsidRPr="007448BB">
              <w:rPr>
                <w:rFonts w:ascii="STIX" w:hAnsi="STIX" w:cs="STIX"/>
                <w:color w:val="211D1E"/>
                <w:sz w:val="24"/>
                <w:szCs w:val="16"/>
              </w:rPr>
              <w:t>2.5</w:t>
            </w:r>
          </w:p>
        </w:tc>
        <w:tc>
          <w:tcPr>
            <w:tcW w:w="1596" w:type="dxa"/>
          </w:tcPr>
          <w:p w:rsidR="007448BB" w:rsidRPr="007448BB" w:rsidRDefault="007448BB" w:rsidP="00CC7FB4">
            <w:pPr>
              <w:autoSpaceDE w:val="0"/>
              <w:autoSpaceDN w:val="0"/>
              <w:adjustRightInd w:val="0"/>
              <w:spacing w:before="240" w:after="0" w:line="160" w:lineRule="atLeast"/>
              <w:rPr>
                <w:rFonts w:ascii="STIX" w:hAnsi="STIX" w:cs="STIX"/>
                <w:color w:val="211D1E"/>
                <w:sz w:val="24"/>
                <w:szCs w:val="16"/>
              </w:rPr>
            </w:pPr>
            <w:r w:rsidRPr="007448BB">
              <w:rPr>
                <w:rFonts w:ascii="STIX" w:hAnsi="STIX" w:cs="STIX"/>
                <w:color w:val="211D1E"/>
                <w:sz w:val="24"/>
                <w:szCs w:val="16"/>
              </w:rPr>
              <w:t>3.0</w:t>
            </w:r>
          </w:p>
        </w:tc>
        <w:tc>
          <w:tcPr>
            <w:tcW w:w="1596" w:type="dxa"/>
          </w:tcPr>
          <w:p w:rsidR="007448BB" w:rsidRPr="007448BB" w:rsidRDefault="007448BB" w:rsidP="00CC7FB4">
            <w:pPr>
              <w:autoSpaceDE w:val="0"/>
              <w:autoSpaceDN w:val="0"/>
              <w:adjustRightInd w:val="0"/>
              <w:spacing w:before="240" w:after="0" w:line="160" w:lineRule="atLeast"/>
              <w:rPr>
                <w:rFonts w:ascii="STIX" w:hAnsi="STIX" w:cs="STIX"/>
                <w:color w:val="211D1E"/>
                <w:sz w:val="24"/>
                <w:szCs w:val="16"/>
              </w:rPr>
            </w:pPr>
            <w:r w:rsidRPr="007448BB">
              <w:rPr>
                <w:rFonts w:ascii="STIX" w:hAnsi="STIX" w:cs="STIX"/>
                <w:color w:val="211D1E"/>
                <w:sz w:val="24"/>
                <w:szCs w:val="16"/>
              </w:rPr>
              <w:t>4.0</w:t>
            </w:r>
          </w:p>
        </w:tc>
      </w:tr>
      <w:tr w:rsidR="007448BB" w:rsidRPr="007448BB" w:rsidTr="007448BB">
        <w:tc>
          <w:tcPr>
            <w:tcW w:w="1596" w:type="dxa"/>
          </w:tcPr>
          <w:p w:rsidR="007448BB" w:rsidRPr="007448BB" w:rsidRDefault="007448BB" w:rsidP="00CC7FB4">
            <w:pPr>
              <w:autoSpaceDE w:val="0"/>
              <w:autoSpaceDN w:val="0"/>
              <w:adjustRightInd w:val="0"/>
              <w:spacing w:after="260" w:line="160" w:lineRule="atLeast"/>
              <w:rPr>
                <w:rFonts w:ascii="STIX" w:hAnsi="STIX" w:cs="STIX"/>
                <w:b/>
                <w:bCs/>
                <w:i/>
                <w:iCs/>
                <w:color w:val="211D1E"/>
                <w:sz w:val="24"/>
                <w:szCs w:val="16"/>
              </w:rPr>
            </w:pPr>
            <w:r w:rsidRPr="007448BB">
              <w:rPr>
                <w:rFonts w:ascii="STIX" w:hAnsi="STIX" w:cs="STIX"/>
                <w:b/>
                <w:bCs/>
                <w:i/>
                <w:iCs/>
                <w:color w:val="211D1E"/>
                <w:sz w:val="24"/>
                <w:szCs w:val="16"/>
              </w:rPr>
              <w:t>V</w:t>
            </w:r>
          </w:p>
        </w:tc>
        <w:tc>
          <w:tcPr>
            <w:tcW w:w="1596" w:type="dxa"/>
          </w:tcPr>
          <w:p w:rsidR="007448BB" w:rsidRPr="007448BB" w:rsidRDefault="007448BB" w:rsidP="00CC7FB4">
            <w:pPr>
              <w:autoSpaceDE w:val="0"/>
              <w:autoSpaceDN w:val="0"/>
              <w:adjustRightInd w:val="0"/>
              <w:spacing w:after="260" w:line="160" w:lineRule="atLeast"/>
              <w:rPr>
                <w:rFonts w:ascii="STIX" w:hAnsi="STIX" w:cs="STIX"/>
                <w:color w:val="211D1E"/>
                <w:sz w:val="24"/>
                <w:szCs w:val="16"/>
              </w:rPr>
            </w:pPr>
            <w:r w:rsidRPr="007448BB">
              <w:rPr>
                <w:rFonts w:ascii="STIX" w:hAnsi="STIX" w:cs="STIX"/>
                <w:color w:val="211D1E"/>
                <w:sz w:val="24"/>
                <w:szCs w:val="16"/>
              </w:rPr>
              <w:t>−0.45</w:t>
            </w:r>
          </w:p>
        </w:tc>
        <w:tc>
          <w:tcPr>
            <w:tcW w:w="1596" w:type="dxa"/>
          </w:tcPr>
          <w:p w:rsidR="007448BB" w:rsidRPr="007448BB" w:rsidRDefault="007448BB" w:rsidP="00CC7FB4">
            <w:pPr>
              <w:autoSpaceDE w:val="0"/>
              <w:autoSpaceDN w:val="0"/>
              <w:adjustRightInd w:val="0"/>
              <w:spacing w:after="260" w:line="160" w:lineRule="atLeast"/>
              <w:rPr>
                <w:rFonts w:ascii="STIX" w:hAnsi="STIX" w:cs="STIX"/>
                <w:color w:val="211D1E"/>
                <w:sz w:val="24"/>
                <w:szCs w:val="16"/>
              </w:rPr>
            </w:pPr>
            <w:r w:rsidRPr="007448BB">
              <w:rPr>
                <w:rFonts w:ascii="STIX" w:hAnsi="STIX" w:cs="STIX"/>
                <w:color w:val="211D1E"/>
                <w:sz w:val="24"/>
                <w:szCs w:val="16"/>
              </w:rPr>
              <w:t>−0.6</w:t>
            </w:r>
          </w:p>
        </w:tc>
        <w:tc>
          <w:tcPr>
            <w:tcW w:w="1596" w:type="dxa"/>
          </w:tcPr>
          <w:p w:rsidR="007448BB" w:rsidRPr="007448BB" w:rsidRDefault="007448BB" w:rsidP="00CC7FB4">
            <w:pPr>
              <w:autoSpaceDE w:val="0"/>
              <w:autoSpaceDN w:val="0"/>
              <w:adjustRightInd w:val="0"/>
              <w:spacing w:after="260" w:line="160" w:lineRule="atLeast"/>
              <w:rPr>
                <w:rFonts w:ascii="STIX" w:hAnsi="STIX" w:cs="STIX"/>
                <w:color w:val="211D1E"/>
                <w:sz w:val="24"/>
                <w:szCs w:val="16"/>
              </w:rPr>
            </w:pPr>
            <w:r w:rsidRPr="007448BB">
              <w:rPr>
                <w:rFonts w:ascii="STIX" w:hAnsi="STIX" w:cs="STIX"/>
                <w:color w:val="211D1E"/>
                <w:sz w:val="24"/>
                <w:szCs w:val="16"/>
              </w:rPr>
              <w:t>0.70</w:t>
            </w:r>
          </w:p>
        </w:tc>
        <w:tc>
          <w:tcPr>
            <w:tcW w:w="1596" w:type="dxa"/>
          </w:tcPr>
          <w:p w:rsidR="007448BB" w:rsidRPr="007448BB" w:rsidRDefault="007448BB" w:rsidP="00CC7FB4">
            <w:pPr>
              <w:autoSpaceDE w:val="0"/>
              <w:autoSpaceDN w:val="0"/>
              <w:adjustRightInd w:val="0"/>
              <w:spacing w:after="260" w:line="160" w:lineRule="atLeast"/>
              <w:rPr>
                <w:rFonts w:ascii="STIX" w:hAnsi="STIX" w:cs="STIX"/>
                <w:color w:val="211D1E"/>
                <w:sz w:val="24"/>
                <w:szCs w:val="16"/>
              </w:rPr>
            </w:pPr>
            <w:r w:rsidRPr="007448BB">
              <w:rPr>
                <w:rFonts w:ascii="STIX" w:hAnsi="STIX" w:cs="STIX"/>
                <w:color w:val="211D1E"/>
                <w:sz w:val="24"/>
                <w:szCs w:val="16"/>
              </w:rPr>
              <w:t>1.88</w:t>
            </w:r>
          </w:p>
        </w:tc>
        <w:tc>
          <w:tcPr>
            <w:tcW w:w="1596" w:type="dxa"/>
          </w:tcPr>
          <w:p w:rsidR="007448BB" w:rsidRPr="007448BB" w:rsidRDefault="007448BB" w:rsidP="00CC7FB4">
            <w:pPr>
              <w:autoSpaceDE w:val="0"/>
              <w:autoSpaceDN w:val="0"/>
              <w:adjustRightInd w:val="0"/>
              <w:spacing w:after="260" w:line="160" w:lineRule="atLeast"/>
              <w:rPr>
                <w:rFonts w:ascii="STIX" w:hAnsi="STIX" w:cs="STIX"/>
                <w:color w:val="211D1E"/>
                <w:sz w:val="24"/>
                <w:szCs w:val="16"/>
              </w:rPr>
            </w:pPr>
            <w:r w:rsidRPr="007448BB">
              <w:rPr>
                <w:rFonts w:ascii="STIX" w:hAnsi="STIX" w:cs="STIX"/>
                <w:color w:val="211D1E"/>
                <w:sz w:val="24"/>
                <w:szCs w:val="16"/>
              </w:rPr>
              <w:t>6.0</w:t>
            </w:r>
          </w:p>
        </w:tc>
      </w:tr>
    </w:tbl>
    <w:p w:rsidR="003005DD" w:rsidRPr="007448BB" w:rsidRDefault="007448BB" w:rsidP="007448BB">
      <w:pPr>
        <w:autoSpaceDE w:val="0"/>
        <w:autoSpaceDN w:val="0"/>
        <w:adjustRightInd w:val="0"/>
        <w:spacing w:after="0" w:line="240" w:lineRule="auto"/>
        <w:rPr>
          <w:rFonts w:ascii="STIX" w:hAnsi="STIX" w:cs="STIX"/>
          <w:sz w:val="24"/>
        </w:rPr>
      </w:pPr>
      <w:r w:rsidRPr="007448BB">
        <w:rPr>
          <w:rFonts w:ascii="STIX" w:hAnsi="STIX" w:cs="STIX"/>
          <w:color w:val="211D1E"/>
          <w:sz w:val="24"/>
          <w:szCs w:val="18"/>
        </w:rPr>
        <w:t xml:space="preserve">Use first- through fourth-order polynomial interpolation to estimate the voltage drop for </w:t>
      </w:r>
      <w:r w:rsidRPr="007448BB">
        <w:rPr>
          <w:rFonts w:ascii="STIX" w:hAnsi="STIX" w:cs="STIX"/>
          <w:i/>
          <w:iCs/>
          <w:color w:val="211D1E"/>
          <w:sz w:val="24"/>
          <w:szCs w:val="18"/>
        </w:rPr>
        <w:t xml:space="preserve">i </w:t>
      </w:r>
      <w:r w:rsidRPr="007448BB">
        <w:rPr>
          <w:rFonts w:ascii="STIX" w:hAnsi="STIX" w:cs="STIX"/>
          <w:color w:val="211D1E"/>
          <w:sz w:val="24"/>
          <w:szCs w:val="18"/>
        </w:rPr>
        <w:t>= 2.3. Interpret your results.</w:t>
      </w:r>
    </w:p>
    <w:sectPr w:rsidR="003005DD" w:rsidRPr="007448BB"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2017-03-19T19:23:00Z</dcterms:created>
  <dcterms:modified xsi:type="dcterms:W3CDTF">2017-03-19T19:23:00Z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