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05DC4">
        <w:rPr>
          <w:b/>
          <w:noProof/>
          <w:sz w:val="20"/>
          <w:szCs w:val="20"/>
        </w:rPr>
        <w:t>7.7</w:t>
      </w:r>
    </w:p>
    <w:p w:rsidR="009C495A" w:rsidRDefault="009C495A" w:rsidP="001B2705">
      <w:pPr>
        <w:pStyle w:val="Default"/>
        <w:rPr>
          <w:b/>
          <w:noProof/>
          <w:sz w:val="20"/>
          <w:szCs w:val="20"/>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b/>
          <w:sz w:val="20"/>
          <w:szCs w:val="24"/>
        </w:rPr>
        <w:t>(a)</w:t>
      </w:r>
      <w:r w:rsidRPr="00D05DC4">
        <w:rPr>
          <w:rFonts w:ascii="STIX" w:eastAsia="Times New Roman" w:hAnsi="STIX"/>
          <w:sz w:val="20"/>
          <w:szCs w:val="24"/>
        </w:rPr>
        <w:t xml:space="preserve"> The points can be ordered so that they are close to and centered around the unknown. A divided-difference table can then be developed as</w:t>
      </w: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sz w:val="20"/>
          <w:szCs w:val="24"/>
        </w:rPr>
        <w:t xml:space="preserve"> </w:t>
      </w:r>
    </w:p>
    <w:tbl>
      <w:tblPr>
        <w:tblW w:w="5162" w:type="dxa"/>
        <w:tblInd w:w="648" w:type="dxa"/>
        <w:tblLook w:val="0000"/>
      </w:tblPr>
      <w:tblGrid>
        <w:gridCol w:w="720"/>
        <w:gridCol w:w="1260"/>
        <w:gridCol w:w="1080"/>
        <w:gridCol w:w="1051"/>
        <w:gridCol w:w="1051"/>
      </w:tblGrid>
      <w:tr w:rsidR="00D05DC4" w:rsidRPr="00D05DC4" w:rsidTr="00FF7247">
        <w:trPr>
          <w:trHeight w:val="255"/>
        </w:trPr>
        <w:tc>
          <w:tcPr>
            <w:tcW w:w="720" w:type="dxa"/>
            <w:tcBorders>
              <w:top w:val="single" w:sz="12" w:space="0" w:color="auto"/>
              <w:left w:val="nil"/>
              <w:bottom w:val="single" w:sz="4"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b/>
                <w:sz w:val="18"/>
                <w:szCs w:val="18"/>
              </w:rPr>
            </w:pPr>
            <w:r w:rsidRPr="00D05DC4">
              <w:rPr>
                <w:rFonts w:ascii="STIX" w:eastAsia="Times New Roman" w:hAnsi="STIX" w:cs="STIX MathJax Main"/>
                <w:b/>
                <w:i/>
                <w:sz w:val="18"/>
                <w:szCs w:val="18"/>
              </w:rPr>
              <w:t>T</w:t>
            </w:r>
            <w:r w:rsidRPr="00D05DC4">
              <w:rPr>
                <w:rFonts w:ascii="STIX" w:eastAsia="Times New Roman" w:hAnsi="STIX" w:cs="STIX MathJax Main"/>
                <w:b/>
                <w:sz w:val="18"/>
                <w:szCs w:val="18"/>
              </w:rPr>
              <w:t xml:space="preserve">, </w:t>
            </w:r>
            <w:r w:rsidRPr="00D05DC4">
              <w:rPr>
                <w:rFonts w:ascii="Courier New" w:eastAsia="Times New Roman" w:hAnsi="Courier New" w:cs="STIX MathJax Main"/>
                <w:b/>
                <w:sz w:val="18"/>
                <w:szCs w:val="18"/>
                <w:vertAlign w:val="superscript"/>
              </w:rPr>
              <w:sym w:font="Symbol" w:char="F0B0"/>
            </w:r>
            <w:r w:rsidRPr="00D05DC4">
              <w:rPr>
                <w:rFonts w:ascii="STIX" w:eastAsia="Times New Roman" w:hAnsi="STIX" w:cs="STIX MathJax Main"/>
                <w:b/>
                <w:sz w:val="18"/>
                <w:szCs w:val="18"/>
              </w:rPr>
              <w:t>C</w:t>
            </w:r>
          </w:p>
        </w:tc>
        <w:tc>
          <w:tcPr>
            <w:tcW w:w="1260" w:type="dxa"/>
            <w:tcBorders>
              <w:top w:val="single" w:sz="12" w:space="0" w:color="auto"/>
              <w:left w:val="nil"/>
              <w:bottom w:val="single" w:sz="4"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b/>
                <w:sz w:val="18"/>
                <w:szCs w:val="18"/>
              </w:rPr>
            </w:pPr>
            <w:r w:rsidRPr="00D05DC4">
              <w:rPr>
                <w:rFonts w:ascii="STIX" w:eastAsia="Times New Roman" w:hAnsi="STIX" w:cs="STIX MathJax Main"/>
                <w:b/>
                <w:i/>
                <w:sz w:val="18"/>
                <w:szCs w:val="18"/>
              </w:rPr>
              <w:t>c</w:t>
            </w:r>
            <w:r w:rsidRPr="00D05DC4">
              <w:rPr>
                <w:rFonts w:ascii="STIX" w:eastAsia="Times New Roman" w:hAnsi="STIX" w:cs="STIX MathJax Main"/>
                <w:b/>
                <w:sz w:val="18"/>
                <w:szCs w:val="18"/>
              </w:rPr>
              <w:t xml:space="preserve"> </w:t>
            </w:r>
            <w:r w:rsidRPr="00D05DC4">
              <w:rPr>
                <w:rFonts w:ascii="Courier New" w:eastAsia="Times New Roman" w:hAnsi="Courier New" w:cs="STIX MathJax Main"/>
                <w:b/>
                <w:sz w:val="18"/>
                <w:szCs w:val="18"/>
              </w:rPr>
              <w:t>=</w:t>
            </w:r>
            <w:r w:rsidRPr="00D05DC4">
              <w:rPr>
                <w:rFonts w:ascii="STIX" w:eastAsia="Times New Roman" w:hAnsi="STIX" w:cs="STIX MathJax Main"/>
                <w:b/>
                <w:sz w:val="18"/>
                <w:szCs w:val="18"/>
              </w:rPr>
              <w:t xml:space="preserve"> 10 g</w:t>
            </w:r>
            <w:r w:rsidRPr="00D05DC4">
              <w:rPr>
                <w:rFonts w:ascii="Courier New" w:eastAsia="Times New Roman" w:hAnsi="Courier New" w:cs="STIX MathJax Main"/>
                <w:b/>
                <w:sz w:val="18"/>
                <w:szCs w:val="18"/>
              </w:rPr>
              <w:t>/</w:t>
            </w:r>
            <w:r w:rsidRPr="00D05DC4">
              <w:rPr>
                <w:rFonts w:ascii="STIX" w:eastAsia="Times New Roman" w:hAnsi="STIX" w:cs="STIX MathJax Main"/>
                <w:b/>
                <w:sz w:val="18"/>
                <w:szCs w:val="18"/>
              </w:rPr>
              <w:t>L</w:t>
            </w:r>
          </w:p>
        </w:tc>
        <w:tc>
          <w:tcPr>
            <w:tcW w:w="1080" w:type="dxa"/>
            <w:tcBorders>
              <w:top w:val="single" w:sz="12" w:space="0" w:color="auto"/>
              <w:left w:val="nil"/>
              <w:bottom w:val="single" w:sz="4"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b/>
                <w:sz w:val="18"/>
                <w:szCs w:val="18"/>
              </w:rPr>
            </w:pPr>
            <w:r w:rsidRPr="00D05DC4">
              <w:rPr>
                <w:rFonts w:ascii="STIX" w:eastAsia="Times New Roman" w:hAnsi="STIX" w:cs="STIX MathJax Main"/>
                <w:b/>
                <w:sz w:val="18"/>
                <w:szCs w:val="18"/>
              </w:rPr>
              <w:t>First</w:t>
            </w:r>
          </w:p>
        </w:tc>
        <w:tc>
          <w:tcPr>
            <w:tcW w:w="1051" w:type="dxa"/>
            <w:tcBorders>
              <w:top w:val="single" w:sz="12" w:space="0" w:color="auto"/>
              <w:left w:val="nil"/>
              <w:bottom w:val="single" w:sz="4"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b/>
                <w:sz w:val="18"/>
                <w:szCs w:val="18"/>
              </w:rPr>
            </w:pPr>
            <w:r w:rsidRPr="00D05DC4">
              <w:rPr>
                <w:rFonts w:ascii="STIX" w:eastAsia="Times New Roman" w:hAnsi="STIX" w:cs="STIX MathJax Main"/>
                <w:b/>
                <w:sz w:val="18"/>
                <w:szCs w:val="18"/>
              </w:rPr>
              <w:t>Second</w:t>
            </w:r>
          </w:p>
        </w:tc>
        <w:tc>
          <w:tcPr>
            <w:tcW w:w="1051" w:type="dxa"/>
            <w:tcBorders>
              <w:top w:val="single" w:sz="12" w:space="0" w:color="auto"/>
              <w:left w:val="nil"/>
              <w:bottom w:val="single" w:sz="4"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b/>
                <w:sz w:val="18"/>
                <w:szCs w:val="18"/>
              </w:rPr>
            </w:pPr>
            <w:r w:rsidRPr="00D05DC4">
              <w:rPr>
                <w:rFonts w:ascii="STIX" w:eastAsia="Times New Roman" w:hAnsi="STIX" w:cs="STIX MathJax Main"/>
                <w:b/>
                <w:sz w:val="18"/>
                <w:szCs w:val="18"/>
              </w:rPr>
              <w:t>Third</w:t>
            </w:r>
          </w:p>
        </w:tc>
      </w:tr>
      <w:tr w:rsidR="00D05DC4" w:rsidRPr="00D05DC4" w:rsidTr="00FF7247">
        <w:trPr>
          <w:trHeight w:val="255"/>
        </w:trPr>
        <w:tc>
          <w:tcPr>
            <w:tcW w:w="720" w:type="dxa"/>
            <w:tcBorders>
              <w:top w:val="single" w:sz="4" w:space="0" w:color="auto"/>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10</w:t>
            </w:r>
          </w:p>
        </w:tc>
        <w:tc>
          <w:tcPr>
            <w:tcW w:w="1260" w:type="dxa"/>
            <w:tcBorders>
              <w:top w:val="single" w:sz="4" w:space="0" w:color="auto"/>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10.1</w:t>
            </w:r>
          </w:p>
        </w:tc>
        <w:tc>
          <w:tcPr>
            <w:tcW w:w="1080" w:type="dxa"/>
            <w:tcBorders>
              <w:top w:val="single" w:sz="4" w:space="0" w:color="auto"/>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Courier New" w:eastAsia="Times New Roman" w:hAnsi="Courier New" w:cs="STIX MathJax Main"/>
                <w:sz w:val="18"/>
                <w:szCs w:val="18"/>
              </w:rPr>
              <w:t>–</w:t>
            </w:r>
            <w:r w:rsidRPr="00D05DC4">
              <w:rPr>
                <w:rFonts w:ascii="STIX" w:eastAsia="Times New Roman" w:hAnsi="STIX" w:cs="STIX MathJax Main"/>
                <w:sz w:val="18"/>
                <w:szCs w:val="18"/>
              </w:rPr>
              <w:t>0.214</w:t>
            </w:r>
          </w:p>
        </w:tc>
        <w:tc>
          <w:tcPr>
            <w:tcW w:w="1051" w:type="dxa"/>
            <w:tcBorders>
              <w:top w:val="single" w:sz="4" w:space="0" w:color="auto"/>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0.0026</w:t>
            </w:r>
          </w:p>
        </w:tc>
        <w:tc>
          <w:tcPr>
            <w:tcW w:w="1051" w:type="dxa"/>
            <w:tcBorders>
              <w:top w:val="single" w:sz="4" w:space="0" w:color="auto"/>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0.000107</w:t>
            </w:r>
          </w:p>
        </w:tc>
      </w:tr>
      <w:tr w:rsidR="00D05DC4" w:rsidRPr="00D05DC4" w:rsidTr="00FF7247">
        <w:trPr>
          <w:trHeight w:val="255"/>
        </w:trPr>
        <w:tc>
          <w:tcPr>
            <w:tcW w:w="720" w:type="dxa"/>
            <w:tcBorders>
              <w:top w:val="nil"/>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15</w:t>
            </w:r>
          </w:p>
        </w:tc>
        <w:tc>
          <w:tcPr>
            <w:tcW w:w="1260" w:type="dxa"/>
            <w:tcBorders>
              <w:top w:val="nil"/>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9.03</w:t>
            </w:r>
            <w:bookmarkStart w:id="0" w:name="_GoBack"/>
            <w:bookmarkEnd w:id="0"/>
          </w:p>
        </w:tc>
        <w:tc>
          <w:tcPr>
            <w:tcW w:w="1080" w:type="dxa"/>
            <w:tcBorders>
              <w:top w:val="nil"/>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Courier New" w:eastAsia="Times New Roman" w:hAnsi="Courier New" w:cs="STIX MathJax Main"/>
                <w:sz w:val="18"/>
                <w:szCs w:val="18"/>
              </w:rPr>
              <w:t>–</w:t>
            </w:r>
            <w:r w:rsidRPr="00D05DC4">
              <w:rPr>
                <w:rFonts w:ascii="STIX" w:eastAsia="Times New Roman" w:hAnsi="STIX" w:cs="STIX MathJax Main"/>
                <w:sz w:val="18"/>
                <w:szCs w:val="18"/>
              </w:rPr>
              <w:t>0.227</w:t>
            </w:r>
          </w:p>
        </w:tc>
        <w:tc>
          <w:tcPr>
            <w:tcW w:w="1051" w:type="dxa"/>
            <w:tcBorders>
              <w:top w:val="nil"/>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0.003667</w:t>
            </w:r>
          </w:p>
        </w:tc>
        <w:tc>
          <w:tcPr>
            <w:tcW w:w="1051" w:type="dxa"/>
            <w:tcBorders>
              <w:top w:val="nil"/>
              <w:left w:val="nil"/>
              <w:bottom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p>
        </w:tc>
      </w:tr>
      <w:tr w:rsidR="00D05DC4" w:rsidRPr="00D05DC4" w:rsidTr="00FF7247">
        <w:trPr>
          <w:trHeight w:val="255"/>
        </w:trPr>
        <w:tc>
          <w:tcPr>
            <w:tcW w:w="720" w:type="dxa"/>
            <w:tcBorders>
              <w:top w:val="nil"/>
              <w:left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5</w:t>
            </w:r>
          </w:p>
        </w:tc>
        <w:tc>
          <w:tcPr>
            <w:tcW w:w="1260" w:type="dxa"/>
            <w:tcBorders>
              <w:top w:val="nil"/>
              <w:left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11.3</w:t>
            </w:r>
          </w:p>
        </w:tc>
        <w:tc>
          <w:tcPr>
            <w:tcW w:w="1080" w:type="dxa"/>
            <w:tcBorders>
              <w:top w:val="nil"/>
              <w:left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Courier New" w:eastAsia="Times New Roman" w:hAnsi="Courier New" w:cs="STIX MathJax Main"/>
                <w:sz w:val="18"/>
                <w:szCs w:val="18"/>
              </w:rPr>
              <w:t>–</w:t>
            </w:r>
            <w:r w:rsidRPr="00D05DC4">
              <w:rPr>
                <w:rFonts w:ascii="STIX" w:eastAsia="Times New Roman" w:hAnsi="STIX" w:cs="STIX MathJax Main"/>
                <w:sz w:val="18"/>
                <w:szCs w:val="18"/>
              </w:rPr>
              <w:t>0.20867</w:t>
            </w:r>
          </w:p>
        </w:tc>
        <w:tc>
          <w:tcPr>
            <w:tcW w:w="1051" w:type="dxa"/>
            <w:tcBorders>
              <w:top w:val="nil"/>
              <w:left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p>
        </w:tc>
        <w:tc>
          <w:tcPr>
            <w:tcW w:w="1051" w:type="dxa"/>
            <w:tcBorders>
              <w:top w:val="nil"/>
              <w:left w:val="nil"/>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p>
        </w:tc>
      </w:tr>
      <w:tr w:rsidR="00D05DC4" w:rsidRPr="00D05DC4" w:rsidTr="00FF7247">
        <w:trPr>
          <w:trHeight w:val="255"/>
        </w:trPr>
        <w:tc>
          <w:tcPr>
            <w:tcW w:w="720" w:type="dxa"/>
            <w:tcBorders>
              <w:top w:val="nil"/>
              <w:left w:val="nil"/>
              <w:bottom w:val="single" w:sz="12"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20</w:t>
            </w:r>
          </w:p>
        </w:tc>
        <w:tc>
          <w:tcPr>
            <w:tcW w:w="1260" w:type="dxa"/>
            <w:tcBorders>
              <w:top w:val="nil"/>
              <w:left w:val="nil"/>
              <w:bottom w:val="single" w:sz="12"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r w:rsidRPr="00D05DC4">
              <w:rPr>
                <w:rFonts w:ascii="STIX" w:eastAsia="Times New Roman" w:hAnsi="STIX" w:cs="STIX MathJax Main"/>
                <w:sz w:val="18"/>
                <w:szCs w:val="18"/>
              </w:rPr>
              <w:t>8.17</w:t>
            </w:r>
          </w:p>
        </w:tc>
        <w:tc>
          <w:tcPr>
            <w:tcW w:w="1080" w:type="dxa"/>
            <w:tcBorders>
              <w:top w:val="nil"/>
              <w:left w:val="nil"/>
              <w:bottom w:val="single" w:sz="12"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p>
        </w:tc>
        <w:tc>
          <w:tcPr>
            <w:tcW w:w="1051" w:type="dxa"/>
            <w:tcBorders>
              <w:top w:val="nil"/>
              <w:left w:val="nil"/>
              <w:bottom w:val="single" w:sz="12"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p>
        </w:tc>
        <w:tc>
          <w:tcPr>
            <w:tcW w:w="1051" w:type="dxa"/>
            <w:tcBorders>
              <w:top w:val="nil"/>
              <w:left w:val="nil"/>
              <w:bottom w:val="single" w:sz="12" w:space="0" w:color="auto"/>
              <w:right w:val="nil"/>
            </w:tcBorders>
            <w:shd w:val="clear" w:color="auto" w:fill="auto"/>
            <w:noWrap/>
            <w:vAlign w:val="bottom"/>
          </w:tcPr>
          <w:p w:rsidR="00D05DC4" w:rsidRPr="00D05DC4" w:rsidRDefault="00D05DC4" w:rsidP="00D05DC4">
            <w:pPr>
              <w:spacing w:after="0" w:line="240" w:lineRule="auto"/>
              <w:jc w:val="center"/>
              <w:rPr>
                <w:rFonts w:ascii="STIX MathJax Main" w:eastAsia="Times New Roman" w:hAnsi="STIX MathJax Main" w:cs="STIX MathJax Main"/>
                <w:sz w:val="18"/>
                <w:szCs w:val="18"/>
              </w:rPr>
            </w:pPr>
          </w:p>
        </w:tc>
      </w:tr>
    </w:tbl>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u w:val="single"/>
        </w:rPr>
      </w:pPr>
      <w:r w:rsidRPr="00D05DC4">
        <w:rPr>
          <w:rFonts w:ascii="STIX" w:eastAsia="Times New Roman" w:hAnsi="STIX"/>
          <w:sz w:val="20"/>
          <w:szCs w:val="24"/>
          <w:u w:val="single"/>
        </w:rPr>
        <w:t>Second-order:</w: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position w:val="-12"/>
          <w:szCs w:val="24"/>
        </w:rPr>
        <w:object w:dxaOrig="6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08" type="#_x0000_t75" style="width:306.75pt;height:18pt" o:ole="">
            <v:imagedata r:id="rId8" o:title=""/>
          </v:shape>
          <o:OLEObject Type="Embed" ProgID="Equation.DSMT4" ShapeID="_x0000_i15208" DrawAspect="Content" ObjectID="_1552472904" r:id="rId9"/>
        </w:objec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u w:val="single"/>
        </w:rPr>
      </w:pPr>
      <w:r w:rsidRPr="00D05DC4">
        <w:rPr>
          <w:rFonts w:ascii="STIX" w:eastAsia="Times New Roman" w:hAnsi="STIX"/>
          <w:sz w:val="20"/>
          <w:szCs w:val="24"/>
          <w:u w:val="single"/>
        </w:rPr>
        <w:t>Third-order:</w: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position w:val="-12"/>
          <w:szCs w:val="24"/>
        </w:rPr>
        <w:object w:dxaOrig="5899" w:dyaOrig="360">
          <v:shape id="_x0000_i15209" type="#_x0000_t75" style="width:294.75pt;height:18pt" o:ole="">
            <v:imagedata r:id="rId10" o:title=""/>
          </v:shape>
          <o:OLEObject Type="Embed" ProgID="Equation.DSMT4" ShapeID="_x0000_i15209" DrawAspect="Content" ObjectID="_1552472905" r:id="rId11"/>
        </w:objec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b/>
          <w:sz w:val="20"/>
          <w:szCs w:val="24"/>
        </w:rPr>
        <w:t>(b)</w:t>
      </w:r>
      <w:r w:rsidRPr="00D05DC4">
        <w:rPr>
          <w:rFonts w:ascii="STIX" w:eastAsia="Times New Roman" w:hAnsi="STIX"/>
          <w:sz w:val="20"/>
          <w:szCs w:val="24"/>
        </w:rPr>
        <w:t xml:space="preserve">  First, linear interpolation can be used to generate values for </w:t>
      </w:r>
      <w:r w:rsidRPr="00D05DC4">
        <w:rPr>
          <w:rFonts w:ascii="STIX" w:eastAsia="Times New Roman" w:hAnsi="STIX"/>
          <w:i/>
          <w:sz w:val="20"/>
          <w:szCs w:val="24"/>
        </w:rPr>
        <w:t>T</w:t>
      </w:r>
      <w:r w:rsidRPr="00D05DC4">
        <w:rPr>
          <w:rFonts w:ascii="STIX" w:eastAsia="Times New Roman" w:hAnsi="STIX"/>
          <w:sz w:val="20"/>
          <w:szCs w:val="24"/>
        </w:rPr>
        <w:t xml:space="preserve"> </w:t>
      </w:r>
      <w:r w:rsidRPr="00D05DC4">
        <w:rPr>
          <w:rFonts w:ascii="Courier New" w:eastAsia="Times New Roman" w:hAnsi="Courier New"/>
          <w:sz w:val="20"/>
          <w:szCs w:val="24"/>
        </w:rPr>
        <w:t>=</w:t>
      </w:r>
      <w:r w:rsidRPr="00D05DC4">
        <w:rPr>
          <w:rFonts w:ascii="STIX" w:eastAsia="Times New Roman" w:hAnsi="STIX"/>
          <w:sz w:val="20"/>
          <w:szCs w:val="24"/>
        </w:rPr>
        <w:t xml:space="preserve"> 10 and 15 at </w:t>
      </w:r>
      <w:r w:rsidRPr="00D05DC4">
        <w:rPr>
          <w:rFonts w:ascii="STIX" w:eastAsia="Times New Roman" w:hAnsi="STIX"/>
          <w:i/>
          <w:sz w:val="20"/>
          <w:szCs w:val="24"/>
        </w:rPr>
        <w:t>c</w:t>
      </w:r>
      <w:r w:rsidRPr="00D05DC4">
        <w:rPr>
          <w:rFonts w:ascii="STIX" w:eastAsia="Times New Roman" w:hAnsi="STIX"/>
          <w:sz w:val="20"/>
          <w:szCs w:val="24"/>
        </w:rPr>
        <w:t xml:space="preserve"> </w:t>
      </w:r>
      <w:r w:rsidRPr="00D05DC4">
        <w:rPr>
          <w:rFonts w:ascii="Courier New" w:eastAsia="Times New Roman" w:hAnsi="Courier New"/>
          <w:sz w:val="20"/>
          <w:szCs w:val="24"/>
        </w:rPr>
        <w:t>=</w:t>
      </w:r>
      <w:r w:rsidRPr="00D05DC4">
        <w:rPr>
          <w:rFonts w:ascii="STIX" w:eastAsia="Times New Roman" w:hAnsi="STIX"/>
          <w:sz w:val="20"/>
          <w:szCs w:val="24"/>
        </w:rPr>
        <w:t xml:space="preserve"> 15,</w: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cs="STIX MathJax Main"/>
          <w:position w:val="-24"/>
          <w:szCs w:val="24"/>
        </w:rPr>
        <w:object w:dxaOrig="5020" w:dyaOrig="639">
          <v:shape id="_x0000_i15210" type="#_x0000_t75" style="width:251.25pt;height:32.25pt" o:ole="">
            <v:imagedata r:id="rId12" o:title=""/>
          </v:shape>
          <o:OLEObject Type="Embed" ProgID="Equation.DSMT4" ShapeID="_x0000_i15210" DrawAspect="Content" ObjectID="_1552472906" r:id="rId13"/>
        </w:objec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cs="STIX MathJax Main"/>
          <w:position w:val="-24"/>
          <w:szCs w:val="24"/>
        </w:rPr>
        <w:object w:dxaOrig="5179" w:dyaOrig="639">
          <v:shape id="_x0000_i15211" type="#_x0000_t75" style="width:258.75pt;height:32.25pt" o:ole="">
            <v:imagedata r:id="rId14" o:title=""/>
          </v:shape>
          <o:OLEObject Type="Embed" ProgID="Equation.DSMT4" ShapeID="_x0000_i15211" DrawAspect="Content" ObjectID="_1552472907" r:id="rId15"/>
        </w:objec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sz w:val="20"/>
          <w:szCs w:val="24"/>
        </w:rPr>
        <w:t xml:space="preserve">These values can then be used to determine the result at </w:t>
      </w:r>
      <w:r w:rsidRPr="00D05DC4">
        <w:rPr>
          <w:rFonts w:ascii="STIX" w:eastAsia="Times New Roman" w:hAnsi="STIX"/>
          <w:i/>
          <w:sz w:val="20"/>
          <w:szCs w:val="24"/>
        </w:rPr>
        <w:t>T</w:t>
      </w:r>
      <w:r w:rsidRPr="00D05DC4">
        <w:rPr>
          <w:rFonts w:ascii="STIX" w:eastAsia="Times New Roman" w:hAnsi="STIX"/>
          <w:sz w:val="20"/>
          <w:szCs w:val="24"/>
        </w:rPr>
        <w:t xml:space="preserve"> </w:t>
      </w:r>
      <w:r w:rsidRPr="00D05DC4">
        <w:rPr>
          <w:rFonts w:ascii="Courier New" w:eastAsia="Times New Roman" w:hAnsi="Courier New"/>
          <w:sz w:val="20"/>
          <w:szCs w:val="24"/>
        </w:rPr>
        <w:t>=</w:t>
      </w:r>
      <w:r w:rsidRPr="00D05DC4">
        <w:rPr>
          <w:rFonts w:ascii="STIX" w:eastAsia="Times New Roman" w:hAnsi="STIX"/>
          <w:sz w:val="20"/>
          <w:szCs w:val="24"/>
        </w:rPr>
        <w:t xml:space="preserve"> 12,</w: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cs="STIX MathJax Main"/>
          <w:position w:val="-24"/>
          <w:szCs w:val="24"/>
        </w:rPr>
        <w:object w:dxaOrig="5200" w:dyaOrig="639">
          <v:shape id="_x0000_i15212" type="#_x0000_t75" style="width:260.25pt;height:32.25pt" o:ole="">
            <v:imagedata r:id="rId16" o:title=""/>
          </v:shape>
          <o:OLEObject Type="Embed" ProgID="Equation.DSMT4" ShapeID="_x0000_i15212" DrawAspect="Content" ObjectID="_1552472908" r:id="rId17"/>
        </w:object>
      </w:r>
    </w:p>
    <w:p w:rsidR="00D05DC4" w:rsidRPr="00D05DC4" w:rsidRDefault="00D05DC4" w:rsidP="00D05DC4">
      <w:pPr>
        <w:spacing w:after="0" w:line="240" w:lineRule="auto"/>
        <w:rPr>
          <w:rFonts w:ascii="STIX" w:eastAsia="Times New Roman" w:hAnsi="STIX"/>
          <w:sz w:val="20"/>
          <w:szCs w:val="24"/>
        </w:rPr>
      </w:pPr>
    </w:p>
    <w:p w:rsidR="00D05DC4" w:rsidRDefault="00D05DC4" w:rsidP="00D05DC4">
      <w:pPr>
        <w:spacing w:after="0" w:line="240" w:lineRule="auto"/>
        <w:rPr>
          <w:rFonts w:ascii="STIX" w:hAnsi="STIX" w:cs="STIX"/>
          <w:i/>
          <w:sz w:val="20"/>
          <w:szCs w:val="20"/>
        </w:rPr>
      </w:pPr>
    </w:p>
    <w:p w:rsidR="00D05DC4" w:rsidRDefault="00D05DC4" w:rsidP="00D05DC4">
      <w:pPr>
        <w:spacing w:after="0" w:line="240" w:lineRule="auto"/>
        <w:rPr>
          <w:rFonts w:ascii="STIX" w:hAnsi="STIX" w:cs="STIX"/>
          <w:i/>
          <w:sz w:val="20"/>
          <w:szCs w:val="20"/>
        </w:rPr>
      </w:pPr>
    </w:p>
    <w:p w:rsidR="00D05DC4" w:rsidRDefault="00D05DC4" w:rsidP="00D05DC4">
      <w:pPr>
        <w:spacing w:after="0" w:line="240" w:lineRule="auto"/>
        <w:rPr>
          <w:rFonts w:ascii="STIX" w:hAnsi="STIX" w:cs="STIX"/>
          <w:i/>
          <w:sz w:val="20"/>
          <w:szCs w:val="20"/>
        </w:rPr>
      </w:pPr>
    </w:p>
    <w:p w:rsidR="00D05DC4" w:rsidRDefault="00D05DC4" w:rsidP="00D05DC4">
      <w:pPr>
        <w:spacing w:after="0" w:line="240" w:lineRule="auto"/>
        <w:rPr>
          <w:rFonts w:ascii="STIX" w:hAnsi="STIX" w:cs="STIX"/>
          <w:i/>
          <w:sz w:val="20"/>
          <w:szCs w:val="20"/>
        </w:rPr>
        <w:sectPr w:rsidR="00D05DC4"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b/>
          <w:sz w:val="20"/>
          <w:szCs w:val="24"/>
        </w:rPr>
        <w:t>(c)</w:t>
      </w:r>
      <w:r w:rsidRPr="00D05DC4">
        <w:rPr>
          <w:rFonts w:ascii="STIX" w:eastAsia="Times New Roman" w:hAnsi="STIX"/>
          <w:sz w:val="20"/>
          <w:szCs w:val="24"/>
        </w:rPr>
        <w:t xml:space="preserve">  First, quadratic interpolation can be used to generate values for </w:t>
      </w:r>
      <w:r w:rsidRPr="00D05DC4">
        <w:rPr>
          <w:rFonts w:ascii="STIX" w:eastAsia="Times New Roman" w:hAnsi="STIX"/>
          <w:i/>
          <w:sz w:val="20"/>
          <w:szCs w:val="24"/>
        </w:rPr>
        <w:t>T</w:t>
      </w:r>
      <w:r w:rsidRPr="00D05DC4">
        <w:rPr>
          <w:rFonts w:ascii="STIX" w:eastAsia="Times New Roman" w:hAnsi="STIX"/>
          <w:sz w:val="20"/>
          <w:szCs w:val="24"/>
        </w:rPr>
        <w:t xml:space="preserve"> </w:t>
      </w:r>
      <w:r w:rsidRPr="00D05DC4">
        <w:rPr>
          <w:rFonts w:ascii="Courier New" w:eastAsia="Times New Roman" w:hAnsi="Courier New"/>
          <w:sz w:val="20"/>
          <w:szCs w:val="24"/>
        </w:rPr>
        <w:t>=</w:t>
      </w:r>
      <w:r w:rsidRPr="00D05DC4">
        <w:rPr>
          <w:rFonts w:ascii="STIX" w:eastAsia="Times New Roman" w:hAnsi="STIX"/>
          <w:sz w:val="20"/>
          <w:szCs w:val="24"/>
        </w:rPr>
        <w:t xml:space="preserve"> 5, 10 and 15 at </w:t>
      </w:r>
      <w:r w:rsidRPr="00D05DC4">
        <w:rPr>
          <w:rFonts w:ascii="STIX" w:eastAsia="Times New Roman" w:hAnsi="STIX"/>
          <w:i/>
          <w:sz w:val="20"/>
          <w:szCs w:val="24"/>
        </w:rPr>
        <w:t>c</w:t>
      </w:r>
      <w:r w:rsidRPr="00D05DC4">
        <w:rPr>
          <w:rFonts w:ascii="STIX" w:eastAsia="Times New Roman" w:hAnsi="STIX"/>
          <w:sz w:val="20"/>
          <w:szCs w:val="24"/>
        </w:rPr>
        <w:t xml:space="preserve"> </w:t>
      </w:r>
      <w:r w:rsidRPr="00D05DC4">
        <w:rPr>
          <w:rFonts w:ascii="Courier New" w:eastAsia="Times New Roman" w:hAnsi="Courier New"/>
          <w:sz w:val="20"/>
          <w:szCs w:val="24"/>
        </w:rPr>
        <w:t>=</w:t>
      </w:r>
      <w:r w:rsidRPr="00D05DC4">
        <w:rPr>
          <w:rFonts w:ascii="STIX" w:eastAsia="Times New Roman" w:hAnsi="STIX"/>
          <w:sz w:val="20"/>
          <w:szCs w:val="24"/>
        </w:rPr>
        <w:t xml:space="preserve"> 15,</w: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cs="STIX MathJax Main"/>
          <w:sz w:val="20"/>
          <w:szCs w:val="20"/>
        </w:rPr>
      </w:pPr>
      <w:r w:rsidRPr="00D05DC4">
        <w:rPr>
          <w:rFonts w:ascii="STIX" w:eastAsia="Times New Roman" w:hAnsi="STIX" w:cs="STIX MathJax Main"/>
          <w:position w:val="-12"/>
          <w:sz w:val="20"/>
          <w:szCs w:val="20"/>
        </w:rPr>
        <w:object w:dxaOrig="6900" w:dyaOrig="360">
          <v:shape id="_x0000_i15213" type="#_x0000_t75" style="width:345pt;height:18pt" o:ole="">
            <v:imagedata r:id="rId19" o:title=""/>
          </v:shape>
          <o:OLEObject Type="Embed" ProgID="Equation.DSMT4" ShapeID="_x0000_i15213" DrawAspect="Content" ObjectID="_1552472909" r:id="rId20"/>
        </w:object>
      </w:r>
    </w:p>
    <w:p w:rsidR="00D05DC4" w:rsidRPr="00D05DC4" w:rsidRDefault="00D05DC4" w:rsidP="00D05DC4">
      <w:pPr>
        <w:spacing w:after="0" w:line="240" w:lineRule="auto"/>
        <w:rPr>
          <w:rFonts w:ascii="STIX" w:eastAsia="Times New Roman" w:hAnsi="STIX" w:cs="STIX MathJax Main"/>
          <w:sz w:val="20"/>
          <w:szCs w:val="20"/>
        </w:rPr>
      </w:pPr>
    </w:p>
    <w:p w:rsidR="00D05DC4" w:rsidRPr="00D05DC4" w:rsidRDefault="00D05DC4" w:rsidP="00D05DC4">
      <w:pPr>
        <w:spacing w:after="0" w:line="240" w:lineRule="auto"/>
        <w:rPr>
          <w:rFonts w:ascii="STIX" w:eastAsia="Times New Roman" w:hAnsi="STIX" w:cs="STIX MathJax Main"/>
          <w:sz w:val="20"/>
          <w:szCs w:val="20"/>
        </w:rPr>
      </w:pPr>
      <w:r w:rsidRPr="00D05DC4">
        <w:rPr>
          <w:rFonts w:ascii="STIX" w:eastAsia="Times New Roman" w:hAnsi="STIX" w:cs="STIX MathJax Main"/>
          <w:position w:val="-12"/>
          <w:sz w:val="20"/>
          <w:szCs w:val="20"/>
        </w:rPr>
        <w:object w:dxaOrig="6900" w:dyaOrig="360">
          <v:shape id="_x0000_i15214" type="#_x0000_t75" style="width:345pt;height:18pt" o:ole="">
            <v:imagedata r:id="rId21" o:title=""/>
          </v:shape>
          <o:OLEObject Type="Embed" ProgID="Equation.DSMT4" ShapeID="_x0000_i15214" DrawAspect="Content" ObjectID="_1552472910" r:id="rId22"/>
        </w:object>
      </w:r>
    </w:p>
    <w:p w:rsidR="00D05DC4" w:rsidRPr="00D05DC4" w:rsidRDefault="00D05DC4" w:rsidP="00D05DC4">
      <w:pPr>
        <w:spacing w:after="0" w:line="240" w:lineRule="auto"/>
        <w:rPr>
          <w:rFonts w:ascii="STIX" w:eastAsia="Times New Roman" w:hAnsi="STIX" w:cs="STIX MathJax Main"/>
          <w:sz w:val="20"/>
          <w:szCs w:val="20"/>
        </w:rPr>
      </w:pPr>
    </w:p>
    <w:p w:rsidR="00D05DC4" w:rsidRPr="00D05DC4" w:rsidRDefault="00D05DC4" w:rsidP="00D05DC4">
      <w:pPr>
        <w:spacing w:after="0" w:line="240" w:lineRule="auto"/>
        <w:rPr>
          <w:rFonts w:ascii="STIX" w:eastAsia="Times New Roman" w:hAnsi="STIX" w:cs="STIX MathJax Main"/>
          <w:sz w:val="20"/>
          <w:szCs w:val="20"/>
        </w:rPr>
      </w:pPr>
      <w:r w:rsidRPr="00D05DC4">
        <w:rPr>
          <w:rFonts w:ascii="STIX" w:eastAsia="Times New Roman" w:hAnsi="STIX" w:cs="STIX MathJax Main"/>
          <w:position w:val="-12"/>
          <w:sz w:val="20"/>
          <w:szCs w:val="20"/>
        </w:rPr>
        <w:object w:dxaOrig="6780" w:dyaOrig="360">
          <v:shape id="_x0000_i15215" type="#_x0000_t75" style="width:339pt;height:18pt" o:ole="">
            <v:imagedata r:id="rId23" o:title=""/>
          </v:shape>
          <o:OLEObject Type="Embed" ProgID="Equation.DSMT4" ShapeID="_x0000_i15215" DrawAspect="Content" ObjectID="_1552472911" r:id="rId24"/>
        </w:object>
      </w:r>
    </w:p>
    <w:p w:rsidR="00D05DC4" w:rsidRPr="00D05DC4" w:rsidRDefault="00D05DC4" w:rsidP="00D05DC4">
      <w:pPr>
        <w:spacing w:after="0" w:line="240" w:lineRule="auto"/>
        <w:rPr>
          <w:rFonts w:ascii="STIX" w:eastAsia="Times New Roman" w:hAnsi="STIX" w:cs="STIX MathJax Main"/>
          <w:sz w:val="20"/>
          <w:szCs w:val="20"/>
        </w:rPr>
      </w:pPr>
    </w:p>
    <w:p w:rsidR="00D05DC4" w:rsidRPr="00D05DC4" w:rsidRDefault="00D05DC4" w:rsidP="00D05DC4">
      <w:pPr>
        <w:spacing w:after="0" w:line="240" w:lineRule="auto"/>
        <w:rPr>
          <w:rFonts w:ascii="STIX" w:eastAsia="Times New Roman" w:hAnsi="STIX"/>
          <w:sz w:val="20"/>
          <w:szCs w:val="24"/>
        </w:rPr>
      </w:pPr>
      <w:r w:rsidRPr="00D05DC4">
        <w:rPr>
          <w:rFonts w:ascii="STIX" w:eastAsia="Times New Roman" w:hAnsi="STIX"/>
          <w:sz w:val="20"/>
          <w:szCs w:val="24"/>
        </w:rPr>
        <w:t xml:space="preserve">These values can then be used to determine the result at </w:t>
      </w:r>
      <w:r w:rsidRPr="00D05DC4">
        <w:rPr>
          <w:rFonts w:ascii="STIX" w:eastAsia="Times New Roman" w:hAnsi="STIX"/>
          <w:i/>
          <w:sz w:val="20"/>
          <w:szCs w:val="24"/>
        </w:rPr>
        <w:t>T</w:t>
      </w:r>
      <w:r w:rsidRPr="00D05DC4">
        <w:rPr>
          <w:rFonts w:ascii="STIX" w:eastAsia="Times New Roman" w:hAnsi="STIX"/>
          <w:sz w:val="20"/>
          <w:szCs w:val="24"/>
        </w:rPr>
        <w:t xml:space="preserve"> </w:t>
      </w:r>
      <w:r w:rsidRPr="00D05DC4">
        <w:rPr>
          <w:rFonts w:ascii="Courier New" w:eastAsia="Times New Roman" w:hAnsi="Courier New"/>
          <w:sz w:val="20"/>
          <w:szCs w:val="24"/>
        </w:rPr>
        <w:t>=</w:t>
      </w:r>
      <w:r w:rsidRPr="00D05DC4">
        <w:rPr>
          <w:rFonts w:ascii="STIX" w:eastAsia="Times New Roman" w:hAnsi="STIX"/>
          <w:sz w:val="20"/>
          <w:szCs w:val="24"/>
        </w:rPr>
        <w:t xml:space="preserve"> 12,</w:t>
      </w:r>
    </w:p>
    <w:p w:rsidR="00D05DC4" w:rsidRPr="00D05DC4" w:rsidRDefault="00D05DC4" w:rsidP="00D05DC4">
      <w:pPr>
        <w:spacing w:after="0" w:line="240" w:lineRule="auto"/>
        <w:rPr>
          <w:rFonts w:ascii="STIX" w:eastAsia="Times New Roman" w:hAnsi="STIX"/>
          <w:sz w:val="20"/>
          <w:szCs w:val="24"/>
        </w:rPr>
      </w:pPr>
    </w:p>
    <w:p w:rsidR="00D05DC4" w:rsidRPr="00D05DC4" w:rsidRDefault="00D05DC4" w:rsidP="00D05DC4">
      <w:pPr>
        <w:spacing w:after="0" w:line="240" w:lineRule="auto"/>
        <w:rPr>
          <w:rFonts w:ascii="STIX" w:eastAsia="Times New Roman" w:hAnsi="STIX" w:cs="STIX MathJax Main"/>
          <w:sz w:val="20"/>
          <w:szCs w:val="24"/>
        </w:rPr>
      </w:pPr>
      <w:r w:rsidRPr="00D05DC4">
        <w:rPr>
          <w:rFonts w:ascii="STIX" w:eastAsia="Times New Roman" w:hAnsi="STIX" w:cs="STIX MathJax Main"/>
          <w:position w:val="-12"/>
          <w:szCs w:val="24"/>
        </w:rPr>
        <w:object w:dxaOrig="7520" w:dyaOrig="360">
          <v:shape id="_x0000_i15216" type="#_x0000_t75" style="width:375.75pt;height:18pt" o:ole="">
            <v:imagedata r:id="rId25" o:title=""/>
          </v:shape>
          <o:OLEObject Type="Embed" ProgID="Equation.DSMT4" ShapeID="_x0000_i15216" DrawAspect="Content" ObjectID="_1552472912" r:id="rId26"/>
        </w:object>
      </w:r>
    </w:p>
    <w:p w:rsidR="00583FF2" w:rsidRPr="00583FF2" w:rsidRDefault="00583FF2" w:rsidP="00D05DC4">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51369-1F6D-48C9-8FA6-107A4406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140</Words>
  <Characters>799</Characters>
  <Application>Microsoft Office Word</Application>
  <DocSecurity>0</DocSecurity>
  <Lines>6</Lines>
  <Paragraphs>1</Paragraphs>
  <ScaleCrop>false</ScaleCrop>
  <Company/>
  <LinksUpToDate>false</LinksUpToDate>
  <CharactersWithSpaces>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2017-03-31T16:09:00Z</dcterms:created>
  <dcterms:modified xsi:type="dcterms:W3CDTF">2017-03-31T16:09:00Z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