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93E91">
        <w:rPr>
          <w:b/>
          <w:noProof/>
          <w:sz w:val="20"/>
          <w:szCs w:val="20"/>
        </w:rPr>
        <w:t>7.17</w:t>
      </w:r>
    </w:p>
    <w:p w:rsidR="009C495A" w:rsidRDefault="009C495A" w:rsidP="001B2705">
      <w:pPr>
        <w:pStyle w:val="Default"/>
        <w:rPr>
          <w:b/>
          <w:noProof/>
          <w:sz w:val="20"/>
          <w:szCs w:val="20"/>
        </w:rPr>
      </w:pPr>
    </w:p>
    <w:p w:rsidR="00993E91" w:rsidRPr="00993E91" w:rsidRDefault="00993E91" w:rsidP="00993E91">
      <w:pPr>
        <w:spacing w:after="0" w:line="240" w:lineRule="auto"/>
        <w:rPr>
          <w:rFonts w:ascii="STIX" w:eastAsia="Times New Roman" w:hAnsi="STIX"/>
          <w:sz w:val="20"/>
          <w:szCs w:val="24"/>
        </w:rPr>
      </w:pPr>
      <w:bookmarkStart w:id="0" w:name="OLE_LINK5"/>
      <w:bookmarkStart w:id="1" w:name="OLE_LINK6"/>
      <w:r w:rsidRPr="00993E91">
        <w:rPr>
          <w:rFonts w:ascii="STIX" w:eastAsia="Times New Roman" w:hAnsi="STIX"/>
          <w:sz w:val="20"/>
          <w:szCs w:val="24"/>
        </w:rPr>
        <w:t xml:space="preserve">Since we do not know the proper order of the interpolating polynomial, this problem is suited for Newton interpolation. First, order the points so that they are as close to and as centered about the unknown as possible. </w:t>
      </w:r>
    </w:p>
    <w:p w:rsidR="00993E91" w:rsidRPr="00993E91" w:rsidRDefault="00993E91" w:rsidP="00993E91">
      <w:pPr>
        <w:spacing w:after="0" w:line="240" w:lineRule="auto"/>
        <w:rPr>
          <w:rFonts w:ascii="STIX" w:eastAsia="Times New Roman" w:hAnsi="STIX"/>
          <w:sz w:val="20"/>
          <w:szCs w:val="24"/>
        </w:rPr>
      </w:pP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i/>
          <w:sz w:val="20"/>
          <w:szCs w:val="24"/>
        </w:rPr>
        <w:t>x</w:t>
      </w:r>
      <w:r w:rsidRPr="00993E91">
        <w:rPr>
          <w:rFonts w:ascii="STIX" w:eastAsia="Times New Roman" w:hAnsi="STIX"/>
          <w:sz w:val="20"/>
          <w:szCs w:val="24"/>
          <w:vertAlign w:val="subscript"/>
        </w:rPr>
        <w:t>0</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2.5</w:t>
      </w:r>
      <w:r w:rsidRPr="00993E91">
        <w:rPr>
          <w:rFonts w:ascii="STIX" w:eastAsia="Times New Roman" w:hAnsi="STIX"/>
          <w:sz w:val="20"/>
          <w:szCs w:val="24"/>
        </w:rPr>
        <w:tab/>
      </w:r>
      <w:r w:rsidRPr="00993E91">
        <w:rPr>
          <w:rFonts w:ascii="STIX" w:eastAsia="Times New Roman" w:hAnsi="STIX"/>
          <w:sz w:val="20"/>
          <w:szCs w:val="24"/>
        </w:rPr>
        <w:tab/>
      </w:r>
      <w:r w:rsidRPr="00993E91">
        <w:rPr>
          <w:rFonts w:ascii="STIX" w:eastAsia="Times New Roman" w:hAnsi="STIX"/>
          <w:i/>
          <w:sz w:val="20"/>
          <w:szCs w:val="24"/>
        </w:rPr>
        <w:t>f</w:t>
      </w:r>
      <w:r w:rsidRPr="00993E91">
        <w:rPr>
          <w:rFonts w:ascii="Courier New" w:eastAsia="Times New Roman" w:hAnsi="Courier New"/>
          <w:sz w:val="20"/>
          <w:szCs w:val="24"/>
        </w:rPr>
        <w:t>(</w:t>
      </w:r>
      <w:r w:rsidRPr="00993E91">
        <w:rPr>
          <w:rFonts w:ascii="STIX" w:eastAsia="Times New Roman" w:hAnsi="STIX"/>
          <w:i/>
          <w:sz w:val="20"/>
          <w:szCs w:val="24"/>
        </w:rPr>
        <w:t>x</w:t>
      </w:r>
      <w:r w:rsidRPr="00993E91">
        <w:rPr>
          <w:rFonts w:ascii="STIX" w:eastAsia="Times New Roman" w:hAnsi="STIX"/>
          <w:sz w:val="20"/>
          <w:szCs w:val="24"/>
          <w:vertAlign w:val="subscript"/>
        </w:rPr>
        <w:t>0</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0.7</w:t>
      </w: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i/>
          <w:sz w:val="20"/>
          <w:szCs w:val="24"/>
        </w:rPr>
        <w:t>x</w:t>
      </w:r>
      <w:r w:rsidRPr="00993E91">
        <w:rPr>
          <w:rFonts w:ascii="STIX" w:eastAsia="Times New Roman" w:hAnsi="STIX"/>
          <w:sz w:val="20"/>
          <w:szCs w:val="24"/>
          <w:vertAlign w:val="subscript"/>
        </w:rPr>
        <w:t>1</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1.5</w:t>
      </w:r>
      <w:r w:rsidRPr="00993E91">
        <w:rPr>
          <w:rFonts w:ascii="STIX" w:eastAsia="Times New Roman" w:hAnsi="STIX"/>
          <w:sz w:val="20"/>
          <w:szCs w:val="24"/>
        </w:rPr>
        <w:tab/>
      </w:r>
      <w:r w:rsidRPr="00993E91">
        <w:rPr>
          <w:rFonts w:ascii="STIX" w:eastAsia="Times New Roman" w:hAnsi="STIX"/>
          <w:sz w:val="20"/>
          <w:szCs w:val="24"/>
        </w:rPr>
        <w:tab/>
      </w:r>
      <w:r w:rsidRPr="00993E91">
        <w:rPr>
          <w:rFonts w:ascii="STIX" w:eastAsia="Times New Roman" w:hAnsi="STIX"/>
          <w:i/>
          <w:sz w:val="20"/>
          <w:szCs w:val="24"/>
        </w:rPr>
        <w:t>f</w:t>
      </w:r>
      <w:r w:rsidRPr="00993E91">
        <w:rPr>
          <w:rFonts w:ascii="Courier New" w:eastAsia="Times New Roman" w:hAnsi="Courier New"/>
          <w:sz w:val="20"/>
          <w:szCs w:val="24"/>
        </w:rPr>
        <w:t>(</w:t>
      </w:r>
      <w:r w:rsidRPr="00993E91">
        <w:rPr>
          <w:rFonts w:ascii="STIX" w:eastAsia="Times New Roman" w:hAnsi="STIX"/>
          <w:i/>
          <w:sz w:val="20"/>
          <w:szCs w:val="24"/>
        </w:rPr>
        <w:t>x</w:t>
      </w:r>
      <w:r w:rsidRPr="00993E91">
        <w:rPr>
          <w:rFonts w:ascii="STIX" w:eastAsia="Times New Roman" w:hAnsi="STIX"/>
          <w:sz w:val="20"/>
          <w:szCs w:val="24"/>
          <w:vertAlign w:val="subscript"/>
        </w:rPr>
        <w:t>1</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cs="Calibri"/>
          <w:sz w:val="20"/>
          <w:szCs w:val="20"/>
        </w:rPr>
        <w:t>–</w:t>
      </w:r>
      <w:r w:rsidRPr="00993E91">
        <w:rPr>
          <w:rFonts w:ascii="STIX" w:eastAsia="Times New Roman" w:hAnsi="STIX"/>
          <w:sz w:val="20"/>
          <w:szCs w:val="24"/>
        </w:rPr>
        <w:t>0.6</w:t>
      </w: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i/>
          <w:sz w:val="20"/>
          <w:szCs w:val="24"/>
        </w:rPr>
        <w:t>x</w:t>
      </w:r>
      <w:r w:rsidRPr="00993E91">
        <w:rPr>
          <w:rFonts w:ascii="STIX" w:eastAsia="Times New Roman" w:hAnsi="STIX"/>
          <w:sz w:val="20"/>
          <w:szCs w:val="24"/>
          <w:vertAlign w:val="subscript"/>
        </w:rPr>
        <w:t>2</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3</w:t>
      </w:r>
      <w:r w:rsidRPr="00993E91">
        <w:rPr>
          <w:rFonts w:ascii="STIX" w:eastAsia="Times New Roman" w:hAnsi="STIX"/>
          <w:sz w:val="20"/>
          <w:szCs w:val="24"/>
        </w:rPr>
        <w:tab/>
      </w:r>
      <w:r w:rsidRPr="00993E91">
        <w:rPr>
          <w:rFonts w:ascii="STIX" w:eastAsia="Times New Roman" w:hAnsi="STIX"/>
          <w:sz w:val="20"/>
          <w:szCs w:val="24"/>
        </w:rPr>
        <w:tab/>
      </w:r>
      <w:r w:rsidRPr="00993E91">
        <w:rPr>
          <w:rFonts w:ascii="STIX" w:eastAsia="Times New Roman" w:hAnsi="STIX"/>
          <w:i/>
          <w:sz w:val="20"/>
          <w:szCs w:val="24"/>
        </w:rPr>
        <w:t>f</w:t>
      </w:r>
      <w:r w:rsidRPr="00993E91">
        <w:rPr>
          <w:rFonts w:ascii="Courier New" w:eastAsia="Times New Roman" w:hAnsi="Courier New"/>
          <w:sz w:val="20"/>
          <w:szCs w:val="24"/>
        </w:rPr>
        <w:t>(</w:t>
      </w:r>
      <w:r w:rsidRPr="00993E91">
        <w:rPr>
          <w:rFonts w:ascii="STIX" w:eastAsia="Times New Roman" w:hAnsi="STIX"/>
          <w:i/>
          <w:sz w:val="20"/>
          <w:szCs w:val="24"/>
        </w:rPr>
        <w:t>x</w:t>
      </w:r>
      <w:r w:rsidRPr="00993E91">
        <w:rPr>
          <w:rFonts w:ascii="STIX" w:eastAsia="Times New Roman" w:hAnsi="STIX"/>
          <w:sz w:val="20"/>
          <w:szCs w:val="24"/>
          <w:vertAlign w:val="subscript"/>
        </w:rPr>
        <w:t>2</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1.88</w:t>
      </w: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i/>
          <w:sz w:val="20"/>
          <w:szCs w:val="24"/>
        </w:rPr>
        <w:t>x</w:t>
      </w:r>
      <w:r w:rsidRPr="00993E91">
        <w:rPr>
          <w:rFonts w:ascii="STIX" w:eastAsia="Times New Roman" w:hAnsi="STIX"/>
          <w:sz w:val="20"/>
          <w:szCs w:val="24"/>
          <w:vertAlign w:val="subscript"/>
        </w:rPr>
        <w:t>3</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0.5</w:t>
      </w:r>
      <w:r w:rsidRPr="00993E91">
        <w:rPr>
          <w:rFonts w:ascii="STIX" w:eastAsia="Times New Roman" w:hAnsi="STIX"/>
          <w:sz w:val="20"/>
          <w:szCs w:val="24"/>
        </w:rPr>
        <w:tab/>
      </w:r>
      <w:r w:rsidRPr="00993E91">
        <w:rPr>
          <w:rFonts w:ascii="STIX" w:eastAsia="Times New Roman" w:hAnsi="STIX"/>
          <w:sz w:val="20"/>
          <w:szCs w:val="24"/>
        </w:rPr>
        <w:tab/>
      </w:r>
      <w:r w:rsidRPr="00993E91">
        <w:rPr>
          <w:rFonts w:ascii="STIX" w:eastAsia="Times New Roman" w:hAnsi="STIX"/>
          <w:i/>
          <w:sz w:val="20"/>
          <w:szCs w:val="24"/>
        </w:rPr>
        <w:t>f</w:t>
      </w:r>
      <w:r w:rsidRPr="00993E91">
        <w:rPr>
          <w:rFonts w:ascii="Courier New" w:eastAsia="Times New Roman" w:hAnsi="Courier New"/>
          <w:sz w:val="20"/>
          <w:szCs w:val="24"/>
        </w:rPr>
        <w:t>(</w:t>
      </w:r>
      <w:r w:rsidRPr="00993E91">
        <w:rPr>
          <w:rFonts w:ascii="STIX" w:eastAsia="Times New Roman" w:hAnsi="STIX"/>
          <w:i/>
          <w:sz w:val="20"/>
          <w:szCs w:val="24"/>
        </w:rPr>
        <w:t>x</w:t>
      </w:r>
      <w:r w:rsidRPr="00993E91">
        <w:rPr>
          <w:rFonts w:ascii="STIX" w:eastAsia="Times New Roman" w:hAnsi="STIX"/>
          <w:sz w:val="20"/>
          <w:szCs w:val="24"/>
          <w:vertAlign w:val="subscript"/>
        </w:rPr>
        <w:t>3</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cs="Calibri"/>
          <w:sz w:val="20"/>
          <w:szCs w:val="20"/>
        </w:rPr>
        <w:t>–</w:t>
      </w:r>
      <w:r w:rsidRPr="00993E91">
        <w:rPr>
          <w:rFonts w:ascii="STIX" w:eastAsia="Times New Roman" w:hAnsi="STIX"/>
          <w:sz w:val="20"/>
          <w:szCs w:val="24"/>
        </w:rPr>
        <w:t>0.45</w:t>
      </w: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i/>
          <w:sz w:val="20"/>
          <w:szCs w:val="24"/>
        </w:rPr>
        <w:t>x</w:t>
      </w:r>
      <w:r w:rsidRPr="00993E91">
        <w:rPr>
          <w:rFonts w:ascii="STIX" w:eastAsia="Times New Roman" w:hAnsi="STIX"/>
          <w:sz w:val="20"/>
          <w:szCs w:val="24"/>
          <w:vertAlign w:val="subscript"/>
        </w:rPr>
        <w:t>4</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4</w:t>
      </w:r>
      <w:r w:rsidRPr="00993E91">
        <w:rPr>
          <w:rFonts w:ascii="STIX" w:eastAsia="Times New Roman" w:hAnsi="STIX"/>
          <w:sz w:val="20"/>
          <w:szCs w:val="24"/>
        </w:rPr>
        <w:tab/>
      </w:r>
      <w:r w:rsidRPr="00993E91">
        <w:rPr>
          <w:rFonts w:ascii="STIX" w:eastAsia="Times New Roman" w:hAnsi="STIX"/>
          <w:sz w:val="20"/>
          <w:szCs w:val="24"/>
        </w:rPr>
        <w:tab/>
      </w:r>
      <w:r w:rsidRPr="00993E91">
        <w:rPr>
          <w:rFonts w:ascii="STIX" w:eastAsia="Times New Roman" w:hAnsi="STIX"/>
          <w:i/>
          <w:sz w:val="20"/>
          <w:szCs w:val="24"/>
        </w:rPr>
        <w:t>f</w:t>
      </w:r>
      <w:r w:rsidRPr="00993E91">
        <w:rPr>
          <w:rFonts w:ascii="Courier New" w:eastAsia="Times New Roman" w:hAnsi="Courier New"/>
          <w:sz w:val="20"/>
          <w:szCs w:val="24"/>
        </w:rPr>
        <w:t>(</w:t>
      </w:r>
      <w:r w:rsidRPr="00993E91">
        <w:rPr>
          <w:rFonts w:ascii="STIX" w:eastAsia="Times New Roman" w:hAnsi="STIX"/>
          <w:i/>
          <w:sz w:val="20"/>
          <w:szCs w:val="24"/>
        </w:rPr>
        <w:t>x</w:t>
      </w:r>
      <w:r w:rsidRPr="00993E91">
        <w:rPr>
          <w:rFonts w:ascii="STIX" w:eastAsia="Times New Roman" w:hAnsi="STIX"/>
          <w:sz w:val="20"/>
          <w:szCs w:val="24"/>
          <w:vertAlign w:val="subscript"/>
        </w:rPr>
        <w:t>4</w:t>
      </w:r>
      <w:r w:rsidRPr="00993E91">
        <w:rPr>
          <w:rFonts w:ascii="Courier New" w:eastAsia="Times New Roman" w:hAnsi="Courier New"/>
          <w:sz w:val="20"/>
          <w:szCs w:val="24"/>
        </w:rPr>
        <w:t>)</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6</w:t>
      </w:r>
    </w:p>
    <w:p w:rsidR="00993E91" w:rsidRPr="00993E91" w:rsidRDefault="00993E91" w:rsidP="00993E91">
      <w:pPr>
        <w:spacing w:after="0" w:line="240" w:lineRule="auto"/>
        <w:rPr>
          <w:rFonts w:ascii="STIX" w:eastAsia="Times New Roman" w:hAnsi="STIX"/>
          <w:sz w:val="20"/>
          <w:szCs w:val="24"/>
        </w:rPr>
      </w:pP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sz w:val="20"/>
          <w:szCs w:val="24"/>
        </w:rPr>
        <w:t xml:space="preserve">The results of applying Newton’s polynomial at </w:t>
      </w:r>
      <w:r w:rsidRPr="00993E91">
        <w:rPr>
          <w:rFonts w:ascii="STIX" w:eastAsia="Times New Roman" w:hAnsi="STIX"/>
          <w:i/>
          <w:sz w:val="20"/>
          <w:szCs w:val="24"/>
        </w:rPr>
        <w:t>i</w:t>
      </w:r>
      <w:r w:rsidRPr="00993E91">
        <w:rPr>
          <w:rFonts w:ascii="STIX" w:eastAsia="Times New Roman" w:hAnsi="STIX"/>
          <w:sz w:val="20"/>
          <w:szCs w:val="24"/>
        </w:rPr>
        <w:t xml:space="preserve"> </w:t>
      </w:r>
      <w:r w:rsidRPr="00993E91">
        <w:rPr>
          <w:rFonts w:ascii="Courier New" w:eastAsia="Times New Roman" w:hAnsi="Courier New"/>
          <w:sz w:val="20"/>
          <w:szCs w:val="24"/>
        </w:rPr>
        <w:t>=</w:t>
      </w:r>
      <w:r w:rsidRPr="00993E91">
        <w:rPr>
          <w:rFonts w:ascii="STIX" w:eastAsia="Times New Roman" w:hAnsi="STIX"/>
          <w:sz w:val="20"/>
          <w:szCs w:val="24"/>
        </w:rPr>
        <w:t xml:space="preserve"> 2.3 are</w:t>
      </w:r>
    </w:p>
    <w:p w:rsidR="00993E91" w:rsidRPr="00993E91" w:rsidRDefault="00993E91" w:rsidP="00993E91">
      <w:pPr>
        <w:spacing w:after="0" w:line="240" w:lineRule="auto"/>
        <w:rPr>
          <w:rFonts w:ascii="STIX" w:eastAsia="Times New Roman" w:hAnsi="STIX"/>
          <w:sz w:val="20"/>
          <w:szCs w:val="24"/>
        </w:rPr>
      </w:pPr>
    </w:p>
    <w:tbl>
      <w:tblPr>
        <w:tblW w:w="3343" w:type="dxa"/>
        <w:tblInd w:w="108" w:type="dxa"/>
        <w:tblLook w:val="04A0"/>
      </w:tblPr>
      <w:tblGrid>
        <w:gridCol w:w="976"/>
        <w:gridCol w:w="1316"/>
        <w:gridCol w:w="1051"/>
      </w:tblGrid>
      <w:tr w:rsidR="00993E91" w:rsidRPr="00993E91" w:rsidTr="00FF7247">
        <w:trPr>
          <w:trHeight w:val="144"/>
        </w:trPr>
        <w:tc>
          <w:tcPr>
            <w:tcW w:w="976" w:type="dxa"/>
            <w:tcBorders>
              <w:top w:val="single" w:sz="4" w:space="0" w:color="auto"/>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b/>
                <w:sz w:val="18"/>
                <w:szCs w:val="18"/>
              </w:rPr>
            </w:pPr>
            <w:r w:rsidRPr="00993E91">
              <w:rPr>
                <w:rFonts w:ascii="STIX" w:eastAsia="Times New Roman" w:hAnsi="STIX" w:cs="STIX MathJax Main"/>
                <w:b/>
                <w:sz w:val="18"/>
                <w:szCs w:val="18"/>
              </w:rPr>
              <w:t>Order</w:t>
            </w:r>
          </w:p>
        </w:tc>
        <w:tc>
          <w:tcPr>
            <w:tcW w:w="1316" w:type="dxa"/>
            <w:tcBorders>
              <w:top w:val="single" w:sz="4" w:space="0" w:color="auto"/>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b/>
                <w:sz w:val="18"/>
                <w:szCs w:val="18"/>
              </w:rPr>
            </w:pPr>
            <w:r w:rsidRPr="00993E91">
              <w:rPr>
                <w:rFonts w:ascii="STIX" w:eastAsia="Times New Roman" w:hAnsi="STIX" w:cs="STIX MathJax Main"/>
                <w:b/>
                <w:i/>
                <w:sz w:val="18"/>
                <w:szCs w:val="18"/>
              </w:rPr>
              <w:t>f</w:t>
            </w:r>
            <w:r w:rsidRPr="00993E91">
              <w:rPr>
                <w:rFonts w:ascii="Courier New" w:eastAsia="Times New Roman" w:hAnsi="Courier New" w:cs="STIX MathJax Main"/>
                <w:b/>
                <w:sz w:val="18"/>
                <w:szCs w:val="18"/>
              </w:rPr>
              <w:t>(</w:t>
            </w:r>
            <w:r w:rsidRPr="00993E91">
              <w:rPr>
                <w:rFonts w:ascii="STIX" w:eastAsia="Times New Roman" w:hAnsi="STIX" w:cs="STIX MathJax Main"/>
                <w:b/>
                <w:i/>
                <w:sz w:val="18"/>
                <w:szCs w:val="18"/>
              </w:rPr>
              <w:t>x</w:t>
            </w:r>
            <w:r w:rsidRPr="00993E91">
              <w:rPr>
                <w:rFonts w:ascii="Courier New" w:eastAsia="Times New Roman" w:hAnsi="Courier New" w:cs="STIX MathJax Main"/>
                <w:b/>
                <w:sz w:val="18"/>
                <w:szCs w:val="18"/>
              </w:rPr>
              <w:t>)</w:t>
            </w:r>
          </w:p>
        </w:tc>
        <w:tc>
          <w:tcPr>
            <w:tcW w:w="1051" w:type="dxa"/>
            <w:tcBorders>
              <w:top w:val="single" w:sz="4" w:space="0" w:color="auto"/>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b/>
                <w:sz w:val="18"/>
                <w:szCs w:val="18"/>
              </w:rPr>
            </w:pPr>
            <w:r w:rsidRPr="00993E91">
              <w:rPr>
                <w:rFonts w:ascii="STIX" w:eastAsia="Times New Roman" w:hAnsi="STIX" w:cs="STIX MathJax Main"/>
                <w:b/>
                <w:sz w:val="18"/>
                <w:szCs w:val="18"/>
              </w:rPr>
              <w:t>Error</w:t>
            </w:r>
          </w:p>
        </w:tc>
      </w:tr>
      <w:tr w:rsidR="00993E91" w:rsidRPr="00993E91" w:rsidTr="00FF7247">
        <w:trPr>
          <w:trHeight w:val="144"/>
        </w:trPr>
        <w:tc>
          <w:tcPr>
            <w:tcW w:w="976" w:type="dxa"/>
            <w:tcBorders>
              <w:top w:val="single" w:sz="4" w:space="0" w:color="auto"/>
              <w:left w:val="nil"/>
              <w:bottom w:val="nil"/>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sz w:val="18"/>
                <w:szCs w:val="18"/>
              </w:rPr>
            </w:pPr>
            <w:r w:rsidRPr="00993E91">
              <w:rPr>
                <w:rFonts w:ascii="STIX" w:eastAsia="Times New Roman" w:hAnsi="STIX" w:cs="STIX MathJax Main"/>
                <w:sz w:val="18"/>
                <w:szCs w:val="18"/>
              </w:rPr>
              <w:t>0</w:t>
            </w:r>
          </w:p>
        </w:tc>
        <w:tc>
          <w:tcPr>
            <w:tcW w:w="1316" w:type="dxa"/>
            <w:tcBorders>
              <w:top w:val="single" w:sz="4" w:space="0" w:color="auto"/>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0.7</w:t>
            </w:r>
          </w:p>
        </w:tc>
        <w:tc>
          <w:tcPr>
            <w:tcW w:w="1051" w:type="dxa"/>
            <w:tcBorders>
              <w:top w:val="single" w:sz="4" w:space="0" w:color="auto"/>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Courier New" w:eastAsia="Times New Roman" w:hAnsi="Courier New" w:cs="STIX MathJax Main"/>
                <w:sz w:val="18"/>
                <w:szCs w:val="18"/>
              </w:rPr>
              <w:t>–</w:t>
            </w:r>
            <w:r w:rsidRPr="00993E91">
              <w:rPr>
                <w:rFonts w:ascii="STIX" w:eastAsia="Times New Roman" w:hAnsi="STIX" w:cs="STIX MathJax Main"/>
                <w:sz w:val="18"/>
                <w:szCs w:val="18"/>
              </w:rPr>
              <w:t>0.26</w:t>
            </w:r>
          </w:p>
        </w:tc>
      </w:tr>
      <w:tr w:rsidR="00993E91" w:rsidRPr="00993E91" w:rsidTr="00FF7247">
        <w:trPr>
          <w:trHeight w:val="144"/>
        </w:trPr>
        <w:tc>
          <w:tcPr>
            <w:tcW w:w="976"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sz w:val="18"/>
                <w:szCs w:val="18"/>
              </w:rPr>
            </w:pPr>
            <w:r w:rsidRPr="00993E91">
              <w:rPr>
                <w:rFonts w:ascii="STIX" w:eastAsia="Times New Roman" w:hAnsi="STIX" w:cs="STIX MathJax Main"/>
                <w:sz w:val="18"/>
                <w:szCs w:val="18"/>
              </w:rPr>
              <w:t>1</w:t>
            </w:r>
          </w:p>
        </w:tc>
        <w:tc>
          <w:tcPr>
            <w:tcW w:w="1316"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0.44</w:t>
            </w:r>
          </w:p>
        </w:tc>
        <w:tc>
          <w:tcPr>
            <w:tcW w:w="1051"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Courier New" w:eastAsia="Times New Roman" w:hAnsi="Courier New" w:cs="STIX MathJax Main"/>
                <w:sz w:val="18"/>
                <w:szCs w:val="18"/>
              </w:rPr>
              <w:t>–</w:t>
            </w:r>
            <w:r w:rsidRPr="00993E91">
              <w:rPr>
                <w:rFonts w:ascii="STIX" w:eastAsia="Times New Roman" w:hAnsi="STIX" w:cs="STIX MathJax Main"/>
                <w:sz w:val="18"/>
                <w:szCs w:val="18"/>
              </w:rPr>
              <w:t>0.11307</w:t>
            </w:r>
          </w:p>
        </w:tc>
      </w:tr>
      <w:tr w:rsidR="00993E91" w:rsidRPr="00993E91" w:rsidTr="00FF7247">
        <w:trPr>
          <w:trHeight w:val="144"/>
        </w:trPr>
        <w:tc>
          <w:tcPr>
            <w:tcW w:w="976"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sz w:val="18"/>
                <w:szCs w:val="18"/>
              </w:rPr>
            </w:pPr>
            <w:r w:rsidRPr="00993E91">
              <w:rPr>
                <w:rFonts w:ascii="STIX" w:eastAsia="Times New Roman" w:hAnsi="STIX" w:cs="STIX MathJax Main"/>
                <w:sz w:val="18"/>
                <w:szCs w:val="18"/>
              </w:rPr>
              <w:t>2</w:t>
            </w:r>
          </w:p>
        </w:tc>
        <w:tc>
          <w:tcPr>
            <w:tcW w:w="1316"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0.32693</w:t>
            </w:r>
          </w:p>
        </w:tc>
        <w:tc>
          <w:tcPr>
            <w:tcW w:w="1051" w:type="dxa"/>
            <w:tcBorders>
              <w:top w:val="nil"/>
              <w:left w:val="nil"/>
              <w:bottom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Courier New" w:eastAsia="Times New Roman" w:hAnsi="Courier New" w:cs="STIX MathJax Main"/>
                <w:sz w:val="18"/>
                <w:szCs w:val="18"/>
              </w:rPr>
              <w:t>–</w:t>
            </w:r>
            <w:r w:rsidRPr="00993E91">
              <w:rPr>
                <w:rFonts w:ascii="STIX" w:eastAsia="Times New Roman" w:hAnsi="STIX" w:cs="STIX MathJax Main"/>
                <w:sz w:val="18"/>
                <w:szCs w:val="18"/>
              </w:rPr>
              <w:t>0.00082</w:t>
            </w:r>
          </w:p>
        </w:tc>
      </w:tr>
      <w:tr w:rsidR="00993E91" w:rsidRPr="00993E91" w:rsidTr="00FF7247">
        <w:trPr>
          <w:trHeight w:val="144"/>
        </w:trPr>
        <w:tc>
          <w:tcPr>
            <w:tcW w:w="976" w:type="dxa"/>
            <w:tcBorders>
              <w:top w:val="nil"/>
              <w:left w:val="nil"/>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sz w:val="18"/>
                <w:szCs w:val="18"/>
              </w:rPr>
            </w:pPr>
            <w:r w:rsidRPr="00993E91">
              <w:rPr>
                <w:rFonts w:ascii="STIX" w:eastAsia="Times New Roman" w:hAnsi="STIX" w:cs="STIX MathJax Main"/>
                <w:sz w:val="18"/>
                <w:szCs w:val="18"/>
              </w:rPr>
              <w:t>3</w:t>
            </w:r>
          </w:p>
        </w:tc>
        <w:tc>
          <w:tcPr>
            <w:tcW w:w="1316" w:type="dxa"/>
            <w:tcBorders>
              <w:top w:val="nil"/>
              <w:left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0.32611</w:t>
            </w:r>
          </w:p>
        </w:tc>
        <w:tc>
          <w:tcPr>
            <w:tcW w:w="1051" w:type="dxa"/>
            <w:tcBorders>
              <w:top w:val="nil"/>
              <w:left w:val="nil"/>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0.011174</w:t>
            </w:r>
          </w:p>
        </w:tc>
      </w:tr>
      <w:tr w:rsidR="00993E91" w:rsidRPr="00993E91" w:rsidTr="00FF7247">
        <w:trPr>
          <w:trHeight w:val="144"/>
        </w:trPr>
        <w:tc>
          <w:tcPr>
            <w:tcW w:w="976" w:type="dxa"/>
            <w:tcBorders>
              <w:top w:val="nil"/>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center"/>
              <w:rPr>
                <w:rFonts w:ascii="STIX MathJax Main" w:eastAsia="Times New Roman" w:hAnsi="STIX MathJax Main" w:cs="STIX MathJax Main"/>
                <w:sz w:val="18"/>
                <w:szCs w:val="18"/>
              </w:rPr>
            </w:pPr>
            <w:r w:rsidRPr="00993E91">
              <w:rPr>
                <w:rFonts w:ascii="STIX" w:eastAsia="Times New Roman" w:hAnsi="STIX" w:cs="STIX MathJax Main"/>
                <w:sz w:val="18"/>
                <w:szCs w:val="18"/>
              </w:rPr>
              <w:t>4</w:t>
            </w:r>
          </w:p>
        </w:tc>
        <w:tc>
          <w:tcPr>
            <w:tcW w:w="1316" w:type="dxa"/>
            <w:tcBorders>
              <w:top w:val="nil"/>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r w:rsidRPr="00993E91">
              <w:rPr>
                <w:rFonts w:ascii="STIX" w:eastAsia="Times New Roman" w:hAnsi="STIX" w:cs="STIX MathJax Main"/>
                <w:sz w:val="18"/>
                <w:szCs w:val="18"/>
              </w:rPr>
              <w:t>0.33729</w:t>
            </w:r>
          </w:p>
        </w:tc>
        <w:tc>
          <w:tcPr>
            <w:tcW w:w="1051" w:type="dxa"/>
            <w:tcBorders>
              <w:top w:val="nil"/>
              <w:left w:val="nil"/>
              <w:bottom w:val="single" w:sz="4" w:space="0" w:color="auto"/>
              <w:right w:val="nil"/>
            </w:tcBorders>
            <w:shd w:val="clear" w:color="auto" w:fill="auto"/>
            <w:noWrap/>
            <w:vAlign w:val="center"/>
            <w:hideMark/>
          </w:tcPr>
          <w:p w:rsidR="00993E91" w:rsidRPr="00993E91" w:rsidRDefault="00993E91" w:rsidP="00993E91">
            <w:pPr>
              <w:spacing w:after="0" w:line="240" w:lineRule="auto"/>
              <w:jc w:val="right"/>
              <w:rPr>
                <w:rFonts w:ascii="STIX MathJax Main" w:eastAsia="Times New Roman" w:hAnsi="STIX MathJax Main" w:cs="STIX MathJax Main"/>
                <w:sz w:val="18"/>
                <w:szCs w:val="18"/>
              </w:rPr>
            </w:pPr>
          </w:p>
        </w:tc>
      </w:tr>
    </w:tbl>
    <w:p w:rsidR="00993E91" w:rsidRPr="00993E91" w:rsidRDefault="00993E91" w:rsidP="00993E91">
      <w:pPr>
        <w:spacing w:after="0" w:line="240" w:lineRule="auto"/>
        <w:rPr>
          <w:rFonts w:ascii="STIX" w:eastAsia="Times New Roman" w:hAnsi="STIX"/>
          <w:sz w:val="20"/>
          <w:szCs w:val="24"/>
        </w:rPr>
      </w:pPr>
    </w:p>
    <w:p w:rsidR="00993E91" w:rsidRPr="00993E91" w:rsidRDefault="00993E91" w:rsidP="00993E91">
      <w:pPr>
        <w:spacing w:after="0" w:line="240" w:lineRule="auto"/>
        <w:rPr>
          <w:rFonts w:ascii="STIX" w:eastAsia="Times New Roman" w:hAnsi="STIX"/>
          <w:sz w:val="20"/>
          <w:szCs w:val="24"/>
        </w:rPr>
      </w:pPr>
      <w:r w:rsidRPr="00993E91">
        <w:rPr>
          <w:rFonts w:ascii="STIX" w:eastAsia="Times New Roman" w:hAnsi="STIX"/>
          <w:sz w:val="20"/>
          <w:szCs w:val="24"/>
        </w:rPr>
        <w:t>The minimum error occurs for the second-order version so we conclude that the interpolation is 0.32693.</w:t>
      </w:r>
    </w:p>
    <w:bookmarkEnd w:id="0"/>
    <w:bookmarkEnd w:id="1"/>
    <w:p w:rsidR="00583FF2" w:rsidRPr="00583FF2" w:rsidRDefault="00583FF2" w:rsidP="00993E91">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FBAA-1092-44F3-80E3-A63214A55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2017-03-31T16:16:00Z</dcterms:created>
  <dcterms:modified xsi:type="dcterms:W3CDTF">2017-03-31T16:16:00Z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