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3B34E6" w:rsidRDefault="00512B6C" w:rsidP="003B34E6">
      <w:pPr>
        <w:pStyle w:val="Default"/>
        <w:ind w:right="-450"/>
        <w:rPr>
          <w:b/>
        </w:rPr>
      </w:pPr>
      <w:r w:rsidRPr="003B34E6">
        <w:rPr>
          <w:b/>
        </w:rPr>
        <w:t xml:space="preserve">Problem </w:t>
      </w:r>
      <w:r w:rsidR="001D3DC1" w:rsidRPr="003B34E6">
        <w:rPr>
          <w:b/>
        </w:rPr>
        <w:t>1</w:t>
      </w:r>
      <w:r w:rsidR="00211E9D" w:rsidRPr="003B34E6">
        <w:rPr>
          <w:b/>
        </w:rPr>
        <w:t>8.</w:t>
      </w:r>
      <w:r w:rsidR="003B34E6" w:rsidRPr="003B34E6">
        <w:rPr>
          <w:b/>
        </w:rPr>
        <w:t>3</w:t>
      </w:r>
    </w:p>
    <w:p w:rsidR="003B34E6" w:rsidRPr="003B34E6" w:rsidRDefault="003B34E6" w:rsidP="003B34E6">
      <w:pPr>
        <w:autoSpaceDE w:val="0"/>
        <w:autoSpaceDN w:val="0"/>
        <w:adjustRightInd w:val="0"/>
        <w:spacing w:after="0" w:line="240" w:lineRule="auto"/>
        <w:ind w:right="-450"/>
        <w:rPr>
          <w:rFonts w:ascii="STIX" w:hAnsi="STIX" w:cs="STIX"/>
          <w:color w:val="000000"/>
          <w:sz w:val="24"/>
          <w:szCs w:val="24"/>
        </w:rPr>
      </w:pPr>
    </w:p>
    <w:p w:rsidR="003B34E6" w:rsidRPr="003B34E6" w:rsidRDefault="003B34E6" w:rsidP="008E68B9">
      <w:pPr>
        <w:autoSpaceDE w:val="0"/>
        <w:autoSpaceDN w:val="0"/>
        <w:adjustRightInd w:val="0"/>
        <w:spacing w:after="0" w:line="180" w:lineRule="atLeast"/>
        <w:rPr>
          <w:rFonts w:ascii="STIX" w:hAnsi="STIX" w:cs="STIX"/>
          <w:color w:val="211D1E"/>
          <w:sz w:val="24"/>
          <w:szCs w:val="18"/>
        </w:rPr>
      </w:pPr>
      <w:r w:rsidRPr="003B34E6">
        <w:rPr>
          <w:rFonts w:ascii="STIX" w:hAnsi="STIX" w:cs="STIX"/>
          <w:color w:val="211D1E"/>
          <w:sz w:val="24"/>
          <w:szCs w:val="18"/>
        </w:rPr>
        <w:t xml:space="preserve">The following is the built-in </w:t>
      </w:r>
      <w:r w:rsidRPr="008E68B9">
        <w:rPr>
          <w:rFonts w:ascii="Courier" w:hAnsi="Courier" w:cs="STIX"/>
          <w:color w:val="211D1E"/>
          <w:sz w:val="24"/>
          <w:szCs w:val="16"/>
        </w:rPr>
        <w:t>humps</w:t>
      </w:r>
      <w:r w:rsidRPr="003B34E6">
        <w:rPr>
          <w:rFonts w:ascii="STIX" w:hAnsi="STIX" w:cs="STIX"/>
          <w:color w:val="211D1E"/>
          <w:sz w:val="24"/>
          <w:szCs w:val="16"/>
        </w:rPr>
        <w:t xml:space="preserve"> </w:t>
      </w:r>
      <w:r w:rsidRPr="003B34E6">
        <w:rPr>
          <w:rFonts w:ascii="STIX" w:hAnsi="STIX" w:cs="STIX"/>
          <w:color w:val="211D1E"/>
          <w:sz w:val="24"/>
          <w:szCs w:val="18"/>
        </w:rPr>
        <w:t xml:space="preserve">function that MATLAB uses to demonstrate some of its numerical capabilities: </w:t>
      </w:r>
    </w:p>
    <w:p w:rsidR="003B34E6" w:rsidRDefault="003B34E6" w:rsidP="008E68B9">
      <w:pPr>
        <w:autoSpaceDE w:val="0"/>
        <w:autoSpaceDN w:val="0"/>
        <w:adjustRightInd w:val="0"/>
        <w:spacing w:after="0" w:line="180" w:lineRule="atLeast"/>
        <w:jc w:val="center"/>
        <w:rPr>
          <w:rFonts w:ascii="STIX" w:hAnsi="STIX" w:cs="STIX"/>
          <w:color w:val="211D1E"/>
          <w:sz w:val="24"/>
          <w:szCs w:val="18"/>
        </w:rPr>
      </w:pPr>
      <w:r w:rsidRPr="003B34E6">
        <w:rPr>
          <w:rFonts w:ascii="STIX" w:hAnsi="STIX" w:cs="STIX"/>
          <w:color w:val="211D1E"/>
          <w:position w:val="-42"/>
          <w:sz w:val="24"/>
          <w:szCs w:val="18"/>
        </w:rPr>
        <w:object w:dxaOrig="5620"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5pt;height:41.25pt" o:ole="">
            <v:imagedata r:id="rId7" o:title=""/>
          </v:shape>
          <o:OLEObject Type="Embed" ProgID="Equation.DSMT4" ShapeID="_x0000_i1025" DrawAspect="Content" ObjectID="_1551438178" r:id="rId8"/>
        </w:object>
      </w:r>
      <w:r>
        <w:rPr>
          <w:rFonts w:ascii="STIX" w:hAnsi="STIX" w:cs="STIX"/>
          <w:color w:val="211D1E"/>
          <w:sz w:val="24"/>
          <w:szCs w:val="18"/>
        </w:rPr>
        <w:t xml:space="preserve"> </w:t>
      </w:r>
    </w:p>
    <w:p w:rsidR="003B34E6" w:rsidRDefault="003B34E6" w:rsidP="008E68B9">
      <w:pPr>
        <w:autoSpaceDE w:val="0"/>
        <w:autoSpaceDN w:val="0"/>
        <w:adjustRightInd w:val="0"/>
        <w:spacing w:after="0" w:line="180" w:lineRule="atLeast"/>
        <w:rPr>
          <w:rFonts w:ascii="STIX" w:hAnsi="STIX" w:cs="STIX"/>
          <w:color w:val="211D1E"/>
          <w:sz w:val="24"/>
          <w:szCs w:val="18"/>
        </w:rPr>
      </w:pPr>
    </w:p>
    <w:p w:rsidR="003B34E6" w:rsidRPr="003B34E6" w:rsidRDefault="003B34E6" w:rsidP="008E68B9">
      <w:pPr>
        <w:autoSpaceDE w:val="0"/>
        <w:autoSpaceDN w:val="0"/>
        <w:adjustRightInd w:val="0"/>
        <w:spacing w:after="0" w:line="180" w:lineRule="atLeast"/>
        <w:rPr>
          <w:rFonts w:ascii="STIX" w:hAnsi="STIX" w:cs="STIX"/>
          <w:color w:val="211D1E"/>
          <w:sz w:val="24"/>
          <w:szCs w:val="18"/>
        </w:rPr>
      </w:pPr>
      <w:r w:rsidRPr="003B34E6">
        <w:rPr>
          <w:rFonts w:ascii="STIX" w:hAnsi="STIX" w:cs="STIX"/>
          <w:color w:val="211D1E"/>
          <w:sz w:val="24"/>
          <w:szCs w:val="18"/>
        </w:rPr>
        <w:t xml:space="preserve">The </w:t>
      </w:r>
      <w:r w:rsidRPr="008E68B9">
        <w:rPr>
          <w:rFonts w:ascii="Courier" w:hAnsi="Courier" w:cs="STIX"/>
          <w:color w:val="211D1E"/>
          <w:sz w:val="24"/>
          <w:szCs w:val="16"/>
        </w:rPr>
        <w:t>humps</w:t>
      </w:r>
      <w:r w:rsidRPr="003B34E6">
        <w:rPr>
          <w:rFonts w:ascii="STIX" w:hAnsi="STIX" w:cs="STIX"/>
          <w:color w:val="211D1E"/>
          <w:sz w:val="24"/>
          <w:szCs w:val="16"/>
        </w:rPr>
        <w:t xml:space="preserve"> </w:t>
      </w:r>
      <w:r w:rsidRPr="003B34E6">
        <w:rPr>
          <w:rFonts w:ascii="STIX" w:hAnsi="STIX" w:cs="STIX"/>
          <w:color w:val="211D1E"/>
          <w:sz w:val="24"/>
          <w:szCs w:val="18"/>
        </w:rPr>
        <w:t xml:space="preserve">function exhibits both flat and steep regions over a relatively short </w:t>
      </w:r>
      <w:r w:rsidRPr="003B34E6">
        <w:rPr>
          <w:rFonts w:ascii="STIX" w:hAnsi="STIX" w:cs="STIX"/>
          <w:i/>
          <w:iCs/>
          <w:color w:val="211D1E"/>
          <w:sz w:val="24"/>
          <w:szCs w:val="18"/>
        </w:rPr>
        <w:t xml:space="preserve">x </w:t>
      </w:r>
      <w:r w:rsidRPr="003B34E6">
        <w:rPr>
          <w:rFonts w:ascii="STIX" w:hAnsi="STIX" w:cs="STIX"/>
          <w:color w:val="211D1E"/>
          <w:sz w:val="24"/>
          <w:szCs w:val="18"/>
        </w:rPr>
        <w:t xml:space="preserve">range. Here are some values that have been generated at intervals of 0.1 over the range from </w:t>
      </w:r>
      <w:r w:rsidRPr="003B34E6">
        <w:rPr>
          <w:rFonts w:ascii="STIX" w:hAnsi="STIX" w:cs="STIX"/>
          <w:i/>
          <w:iCs/>
          <w:color w:val="211D1E"/>
          <w:sz w:val="24"/>
          <w:szCs w:val="18"/>
        </w:rPr>
        <w:t xml:space="preserve">x </w:t>
      </w:r>
      <w:r w:rsidRPr="003B34E6">
        <w:rPr>
          <w:rFonts w:ascii="STIX" w:hAnsi="STIX" w:cs="STIX"/>
          <w:color w:val="211D1E"/>
          <w:sz w:val="24"/>
          <w:szCs w:val="18"/>
        </w:rPr>
        <w:t xml:space="preserve">= 0 to 1: </w:t>
      </w:r>
    </w:p>
    <w:tbl>
      <w:tblPr>
        <w:tblStyle w:val="TableGrid"/>
        <w:tblW w:w="96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59"/>
        <w:gridCol w:w="733"/>
        <w:gridCol w:w="849"/>
        <w:gridCol w:w="849"/>
        <w:gridCol w:w="849"/>
        <w:gridCol w:w="849"/>
        <w:gridCol w:w="739"/>
        <w:gridCol w:w="960"/>
        <w:gridCol w:w="849"/>
        <w:gridCol w:w="849"/>
        <w:gridCol w:w="849"/>
        <w:gridCol w:w="681"/>
      </w:tblGrid>
      <w:tr w:rsidR="003B34E6" w:rsidRPr="003B34E6" w:rsidTr="003B34E6">
        <w:trPr>
          <w:trHeight w:val="608"/>
        </w:trPr>
        <w:tc>
          <w:tcPr>
            <w:tcW w:w="559" w:type="dxa"/>
          </w:tcPr>
          <w:p w:rsidR="003B34E6" w:rsidRPr="003B34E6" w:rsidRDefault="003B34E6" w:rsidP="008E68B9">
            <w:pPr>
              <w:autoSpaceDE w:val="0"/>
              <w:autoSpaceDN w:val="0"/>
              <w:adjustRightInd w:val="0"/>
              <w:spacing w:before="260" w:after="40" w:line="160" w:lineRule="atLeast"/>
              <w:rPr>
                <w:rFonts w:ascii="STIX" w:hAnsi="STIX" w:cs="STIX"/>
                <w:b/>
                <w:bCs/>
                <w:i/>
                <w:iCs/>
                <w:color w:val="211D1E"/>
              </w:rPr>
            </w:pPr>
            <w:r w:rsidRPr="003B34E6">
              <w:rPr>
                <w:rFonts w:ascii="STIX" w:hAnsi="STIX" w:cs="STIX"/>
                <w:b/>
                <w:bCs/>
                <w:i/>
                <w:iCs/>
                <w:color w:val="211D1E"/>
              </w:rPr>
              <w:t>x</w:t>
            </w:r>
          </w:p>
        </w:tc>
        <w:tc>
          <w:tcPr>
            <w:tcW w:w="733" w:type="dxa"/>
          </w:tcPr>
          <w:p w:rsidR="003B34E6" w:rsidRPr="003B34E6" w:rsidRDefault="003B34E6" w:rsidP="008E68B9">
            <w:pPr>
              <w:autoSpaceDE w:val="0"/>
              <w:autoSpaceDN w:val="0"/>
              <w:adjustRightInd w:val="0"/>
              <w:spacing w:before="260" w:after="40" w:line="160" w:lineRule="atLeast"/>
              <w:rPr>
                <w:rFonts w:ascii="STIX" w:hAnsi="STIX" w:cs="STIX"/>
                <w:color w:val="211D1E"/>
              </w:rPr>
            </w:pPr>
            <w:r w:rsidRPr="003B34E6">
              <w:rPr>
                <w:rFonts w:ascii="STIX" w:hAnsi="STIX" w:cs="STIX"/>
                <w:color w:val="211D1E"/>
              </w:rPr>
              <w:t>0</w:t>
            </w:r>
          </w:p>
        </w:tc>
        <w:tc>
          <w:tcPr>
            <w:tcW w:w="849" w:type="dxa"/>
          </w:tcPr>
          <w:p w:rsidR="003B34E6" w:rsidRPr="003B34E6" w:rsidRDefault="003B34E6" w:rsidP="008E68B9">
            <w:pPr>
              <w:autoSpaceDE w:val="0"/>
              <w:autoSpaceDN w:val="0"/>
              <w:adjustRightInd w:val="0"/>
              <w:spacing w:before="260" w:after="40" w:line="160" w:lineRule="atLeast"/>
              <w:rPr>
                <w:rFonts w:ascii="STIX" w:hAnsi="STIX" w:cs="STIX"/>
                <w:color w:val="211D1E"/>
              </w:rPr>
            </w:pPr>
            <w:r w:rsidRPr="003B34E6">
              <w:rPr>
                <w:rFonts w:ascii="STIX" w:hAnsi="STIX" w:cs="STIX"/>
                <w:color w:val="211D1E"/>
              </w:rPr>
              <w:t>0.1</w:t>
            </w:r>
          </w:p>
        </w:tc>
        <w:tc>
          <w:tcPr>
            <w:tcW w:w="849" w:type="dxa"/>
          </w:tcPr>
          <w:p w:rsidR="003B34E6" w:rsidRPr="003B34E6" w:rsidRDefault="003B34E6" w:rsidP="008E68B9">
            <w:pPr>
              <w:autoSpaceDE w:val="0"/>
              <w:autoSpaceDN w:val="0"/>
              <w:adjustRightInd w:val="0"/>
              <w:spacing w:before="260" w:after="40" w:line="160" w:lineRule="atLeast"/>
              <w:rPr>
                <w:rFonts w:ascii="STIX" w:hAnsi="STIX" w:cs="STIX"/>
                <w:color w:val="211D1E"/>
              </w:rPr>
            </w:pPr>
            <w:r w:rsidRPr="003B34E6">
              <w:rPr>
                <w:rFonts w:ascii="STIX" w:hAnsi="STIX" w:cs="STIX"/>
                <w:color w:val="211D1E"/>
              </w:rPr>
              <w:t>0.2</w:t>
            </w:r>
          </w:p>
        </w:tc>
        <w:tc>
          <w:tcPr>
            <w:tcW w:w="849" w:type="dxa"/>
          </w:tcPr>
          <w:p w:rsidR="003B34E6" w:rsidRPr="003B34E6" w:rsidRDefault="003B34E6" w:rsidP="008E68B9">
            <w:pPr>
              <w:autoSpaceDE w:val="0"/>
              <w:autoSpaceDN w:val="0"/>
              <w:adjustRightInd w:val="0"/>
              <w:spacing w:before="260" w:after="40" w:line="160" w:lineRule="atLeast"/>
              <w:rPr>
                <w:rFonts w:ascii="STIX" w:hAnsi="STIX" w:cs="STIX"/>
                <w:color w:val="211D1E"/>
              </w:rPr>
            </w:pPr>
            <w:r w:rsidRPr="003B34E6">
              <w:rPr>
                <w:rFonts w:ascii="STIX" w:hAnsi="STIX" w:cs="STIX"/>
                <w:color w:val="211D1E"/>
              </w:rPr>
              <w:t>0.3</w:t>
            </w:r>
          </w:p>
        </w:tc>
        <w:tc>
          <w:tcPr>
            <w:tcW w:w="849" w:type="dxa"/>
          </w:tcPr>
          <w:p w:rsidR="003B34E6" w:rsidRPr="003B34E6" w:rsidRDefault="003B34E6" w:rsidP="008E68B9">
            <w:pPr>
              <w:autoSpaceDE w:val="0"/>
              <w:autoSpaceDN w:val="0"/>
              <w:adjustRightInd w:val="0"/>
              <w:spacing w:before="260" w:after="40" w:line="160" w:lineRule="atLeast"/>
              <w:rPr>
                <w:rFonts w:ascii="STIX" w:hAnsi="STIX" w:cs="STIX"/>
                <w:color w:val="211D1E"/>
              </w:rPr>
            </w:pPr>
            <w:r w:rsidRPr="003B34E6">
              <w:rPr>
                <w:rFonts w:ascii="STIX" w:hAnsi="STIX" w:cs="STIX"/>
                <w:color w:val="211D1E"/>
              </w:rPr>
              <w:t>0.4</w:t>
            </w:r>
          </w:p>
        </w:tc>
        <w:tc>
          <w:tcPr>
            <w:tcW w:w="739" w:type="dxa"/>
          </w:tcPr>
          <w:p w:rsidR="003B34E6" w:rsidRPr="003B34E6" w:rsidRDefault="003B34E6" w:rsidP="008E68B9">
            <w:pPr>
              <w:autoSpaceDE w:val="0"/>
              <w:autoSpaceDN w:val="0"/>
              <w:adjustRightInd w:val="0"/>
              <w:spacing w:before="260" w:after="40" w:line="160" w:lineRule="atLeast"/>
              <w:rPr>
                <w:rFonts w:ascii="STIX" w:hAnsi="STIX" w:cs="STIX"/>
                <w:color w:val="211D1E"/>
              </w:rPr>
            </w:pPr>
            <w:r w:rsidRPr="003B34E6">
              <w:rPr>
                <w:rFonts w:ascii="STIX" w:hAnsi="STIX" w:cs="STIX"/>
                <w:color w:val="211D1E"/>
              </w:rPr>
              <w:t>0.5</w:t>
            </w:r>
          </w:p>
        </w:tc>
        <w:tc>
          <w:tcPr>
            <w:tcW w:w="960" w:type="dxa"/>
          </w:tcPr>
          <w:p w:rsidR="003B34E6" w:rsidRPr="003B34E6" w:rsidRDefault="003B34E6" w:rsidP="008E68B9">
            <w:pPr>
              <w:autoSpaceDE w:val="0"/>
              <w:autoSpaceDN w:val="0"/>
              <w:adjustRightInd w:val="0"/>
              <w:spacing w:before="260" w:after="40" w:line="160" w:lineRule="atLeast"/>
              <w:rPr>
                <w:rFonts w:ascii="STIX" w:hAnsi="STIX" w:cs="STIX"/>
                <w:color w:val="211D1E"/>
              </w:rPr>
            </w:pPr>
            <w:r w:rsidRPr="003B34E6">
              <w:rPr>
                <w:rFonts w:ascii="STIX" w:hAnsi="STIX" w:cs="STIX"/>
                <w:color w:val="211D1E"/>
              </w:rPr>
              <w:t>0.6</w:t>
            </w:r>
          </w:p>
        </w:tc>
        <w:tc>
          <w:tcPr>
            <w:tcW w:w="849" w:type="dxa"/>
          </w:tcPr>
          <w:p w:rsidR="003B34E6" w:rsidRPr="003B34E6" w:rsidRDefault="003B34E6" w:rsidP="008E68B9">
            <w:pPr>
              <w:autoSpaceDE w:val="0"/>
              <w:autoSpaceDN w:val="0"/>
              <w:adjustRightInd w:val="0"/>
              <w:spacing w:before="260" w:after="40" w:line="160" w:lineRule="atLeast"/>
              <w:rPr>
                <w:rFonts w:ascii="STIX" w:hAnsi="STIX" w:cs="STIX"/>
                <w:color w:val="211D1E"/>
              </w:rPr>
            </w:pPr>
            <w:r w:rsidRPr="003B34E6">
              <w:rPr>
                <w:rFonts w:ascii="STIX" w:hAnsi="STIX" w:cs="STIX"/>
                <w:color w:val="211D1E"/>
              </w:rPr>
              <w:t>0.7</w:t>
            </w:r>
          </w:p>
        </w:tc>
        <w:tc>
          <w:tcPr>
            <w:tcW w:w="849" w:type="dxa"/>
          </w:tcPr>
          <w:p w:rsidR="003B34E6" w:rsidRPr="003B34E6" w:rsidRDefault="003B34E6" w:rsidP="008E68B9">
            <w:pPr>
              <w:autoSpaceDE w:val="0"/>
              <w:autoSpaceDN w:val="0"/>
              <w:adjustRightInd w:val="0"/>
              <w:spacing w:before="260" w:after="40" w:line="160" w:lineRule="atLeast"/>
              <w:rPr>
                <w:rFonts w:ascii="STIX" w:hAnsi="STIX" w:cs="STIX"/>
                <w:color w:val="211D1E"/>
              </w:rPr>
            </w:pPr>
            <w:r w:rsidRPr="003B34E6">
              <w:rPr>
                <w:rFonts w:ascii="STIX" w:hAnsi="STIX" w:cs="STIX"/>
                <w:color w:val="211D1E"/>
              </w:rPr>
              <w:t>0.8</w:t>
            </w:r>
          </w:p>
        </w:tc>
        <w:tc>
          <w:tcPr>
            <w:tcW w:w="849" w:type="dxa"/>
          </w:tcPr>
          <w:p w:rsidR="003B34E6" w:rsidRPr="003B34E6" w:rsidRDefault="003B34E6" w:rsidP="008E68B9">
            <w:pPr>
              <w:autoSpaceDE w:val="0"/>
              <w:autoSpaceDN w:val="0"/>
              <w:adjustRightInd w:val="0"/>
              <w:spacing w:before="260" w:after="40" w:line="160" w:lineRule="atLeast"/>
              <w:rPr>
                <w:rFonts w:ascii="STIX" w:hAnsi="STIX" w:cs="STIX"/>
                <w:color w:val="211D1E"/>
              </w:rPr>
            </w:pPr>
            <w:r w:rsidRPr="003B34E6">
              <w:rPr>
                <w:rFonts w:ascii="STIX" w:hAnsi="STIX" w:cs="STIX"/>
                <w:color w:val="211D1E"/>
              </w:rPr>
              <w:t>0.9</w:t>
            </w:r>
          </w:p>
        </w:tc>
        <w:tc>
          <w:tcPr>
            <w:tcW w:w="681" w:type="dxa"/>
          </w:tcPr>
          <w:p w:rsidR="003B34E6" w:rsidRPr="003B34E6" w:rsidRDefault="003B34E6" w:rsidP="008E68B9">
            <w:pPr>
              <w:autoSpaceDE w:val="0"/>
              <w:autoSpaceDN w:val="0"/>
              <w:adjustRightInd w:val="0"/>
              <w:spacing w:before="260" w:after="40" w:line="160" w:lineRule="atLeast"/>
              <w:rPr>
                <w:rFonts w:ascii="STIX" w:hAnsi="STIX" w:cs="STIX"/>
                <w:color w:val="211D1E"/>
              </w:rPr>
            </w:pPr>
            <w:r w:rsidRPr="003B34E6">
              <w:rPr>
                <w:rFonts w:ascii="STIX" w:hAnsi="STIX" w:cs="STIX"/>
                <w:color w:val="211D1E"/>
              </w:rPr>
              <w:t>1</w:t>
            </w:r>
          </w:p>
        </w:tc>
      </w:tr>
      <w:tr w:rsidR="003B34E6" w:rsidRPr="003B34E6" w:rsidTr="003B34E6">
        <w:trPr>
          <w:trHeight w:val="637"/>
        </w:trPr>
        <w:tc>
          <w:tcPr>
            <w:tcW w:w="559" w:type="dxa"/>
          </w:tcPr>
          <w:p w:rsidR="003B34E6" w:rsidRPr="003B34E6" w:rsidRDefault="003B34E6" w:rsidP="008E68B9">
            <w:pPr>
              <w:autoSpaceDE w:val="0"/>
              <w:autoSpaceDN w:val="0"/>
              <w:adjustRightInd w:val="0"/>
              <w:spacing w:before="260" w:after="40" w:line="160" w:lineRule="atLeast"/>
              <w:rPr>
                <w:rFonts w:ascii="STIX" w:hAnsi="STIX" w:cs="STIX"/>
                <w:b/>
                <w:bCs/>
                <w:color w:val="211D1E"/>
              </w:rPr>
            </w:pPr>
            <w:r w:rsidRPr="003B34E6">
              <w:rPr>
                <w:rFonts w:ascii="STIX" w:hAnsi="STIX" w:cs="STIX"/>
                <w:b/>
                <w:bCs/>
                <w:i/>
                <w:iCs/>
                <w:color w:val="211D1E"/>
              </w:rPr>
              <w:t>f</w:t>
            </w:r>
            <w:r w:rsidRPr="003B34E6">
              <w:rPr>
                <w:rFonts w:ascii="STIX" w:hAnsi="STIX" w:cs="STIX"/>
                <w:b/>
                <w:bCs/>
                <w:color w:val="211D1E"/>
              </w:rPr>
              <w:t>(</w:t>
            </w:r>
            <w:r w:rsidRPr="003B34E6">
              <w:rPr>
                <w:rFonts w:ascii="STIX" w:hAnsi="STIX" w:cs="STIX"/>
                <w:b/>
                <w:bCs/>
                <w:i/>
                <w:iCs/>
                <w:color w:val="211D1E"/>
              </w:rPr>
              <w:t>x</w:t>
            </w:r>
            <w:r w:rsidRPr="003B34E6">
              <w:rPr>
                <w:rFonts w:ascii="STIX" w:hAnsi="STIX" w:cs="STIX"/>
                <w:b/>
                <w:bCs/>
                <w:color w:val="211D1E"/>
              </w:rPr>
              <w:t>)</w:t>
            </w:r>
          </w:p>
        </w:tc>
        <w:tc>
          <w:tcPr>
            <w:tcW w:w="733" w:type="dxa"/>
          </w:tcPr>
          <w:p w:rsidR="003B34E6" w:rsidRPr="003B34E6" w:rsidRDefault="003B34E6" w:rsidP="008E68B9">
            <w:pPr>
              <w:autoSpaceDE w:val="0"/>
              <w:autoSpaceDN w:val="0"/>
              <w:adjustRightInd w:val="0"/>
              <w:spacing w:before="260" w:after="40" w:line="160" w:lineRule="atLeast"/>
              <w:rPr>
                <w:rFonts w:ascii="STIX" w:hAnsi="STIX" w:cs="STIX"/>
                <w:color w:val="211D1E"/>
              </w:rPr>
            </w:pPr>
            <w:r w:rsidRPr="003B34E6">
              <w:rPr>
                <w:rFonts w:ascii="STIX" w:hAnsi="STIX" w:cs="STIX"/>
                <w:color w:val="211D1E"/>
              </w:rPr>
              <w:t>5.176</w:t>
            </w:r>
          </w:p>
        </w:tc>
        <w:tc>
          <w:tcPr>
            <w:tcW w:w="849" w:type="dxa"/>
          </w:tcPr>
          <w:p w:rsidR="003B34E6" w:rsidRPr="003B34E6" w:rsidRDefault="003B34E6" w:rsidP="008E68B9">
            <w:pPr>
              <w:autoSpaceDE w:val="0"/>
              <w:autoSpaceDN w:val="0"/>
              <w:adjustRightInd w:val="0"/>
              <w:spacing w:before="260" w:after="40" w:line="160" w:lineRule="atLeast"/>
              <w:rPr>
                <w:rFonts w:ascii="STIX" w:hAnsi="STIX" w:cs="STIX"/>
                <w:color w:val="211D1E"/>
              </w:rPr>
            </w:pPr>
            <w:r w:rsidRPr="003B34E6">
              <w:rPr>
                <w:rFonts w:ascii="STIX" w:hAnsi="STIX" w:cs="STIX"/>
                <w:color w:val="211D1E"/>
              </w:rPr>
              <w:t>15.471</w:t>
            </w:r>
          </w:p>
        </w:tc>
        <w:tc>
          <w:tcPr>
            <w:tcW w:w="849" w:type="dxa"/>
          </w:tcPr>
          <w:p w:rsidR="003B34E6" w:rsidRPr="003B34E6" w:rsidRDefault="003B34E6" w:rsidP="008E68B9">
            <w:pPr>
              <w:autoSpaceDE w:val="0"/>
              <w:autoSpaceDN w:val="0"/>
              <w:adjustRightInd w:val="0"/>
              <w:spacing w:before="260" w:after="40" w:line="160" w:lineRule="atLeast"/>
              <w:rPr>
                <w:rFonts w:ascii="STIX" w:hAnsi="STIX" w:cs="STIX"/>
                <w:color w:val="211D1E"/>
              </w:rPr>
            </w:pPr>
            <w:r w:rsidRPr="003B34E6">
              <w:rPr>
                <w:rFonts w:ascii="STIX" w:hAnsi="STIX" w:cs="STIX"/>
                <w:color w:val="211D1E"/>
              </w:rPr>
              <w:t>45.887</w:t>
            </w:r>
          </w:p>
        </w:tc>
        <w:tc>
          <w:tcPr>
            <w:tcW w:w="849" w:type="dxa"/>
          </w:tcPr>
          <w:p w:rsidR="003B34E6" w:rsidRPr="003B34E6" w:rsidRDefault="003B34E6" w:rsidP="008E68B9">
            <w:pPr>
              <w:autoSpaceDE w:val="0"/>
              <w:autoSpaceDN w:val="0"/>
              <w:adjustRightInd w:val="0"/>
              <w:spacing w:before="260" w:after="40" w:line="160" w:lineRule="atLeast"/>
              <w:rPr>
                <w:rFonts w:ascii="STIX" w:hAnsi="STIX" w:cs="STIX"/>
                <w:color w:val="211D1E"/>
              </w:rPr>
            </w:pPr>
            <w:r w:rsidRPr="003B34E6">
              <w:rPr>
                <w:rFonts w:ascii="STIX" w:hAnsi="STIX" w:cs="STIX"/>
                <w:color w:val="211D1E"/>
              </w:rPr>
              <w:t>96.500</w:t>
            </w:r>
          </w:p>
        </w:tc>
        <w:tc>
          <w:tcPr>
            <w:tcW w:w="849" w:type="dxa"/>
          </w:tcPr>
          <w:p w:rsidR="003B34E6" w:rsidRPr="003B34E6" w:rsidRDefault="003B34E6" w:rsidP="008E68B9">
            <w:pPr>
              <w:autoSpaceDE w:val="0"/>
              <w:autoSpaceDN w:val="0"/>
              <w:adjustRightInd w:val="0"/>
              <w:spacing w:before="260" w:after="40" w:line="160" w:lineRule="atLeast"/>
              <w:rPr>
                <w:rFonts w:ascii="STIX" w:hAnsi="STIX" w:cs="STIX"/>
                <w:color w:val="211D1E"/>
              </w:rPr>
            </w:pPr>
            <w:r w:rsidRPr="003B34E6">
              <w:rPr>
                <w:rFonts w:ascii="STIX" w:hAnsi="STIX" w:cs="STIX"/>
                <w:color w:val="211D1E"/>
              </w:rPr>
              <w:t>47.448</w:t>
            </w:r>
          </w:p>
        </w:tc>
        <w:tc>
          <w:tcPr>
            <w:tcW w:w="739" w:type="dxa"/>
          </w:tcPr>
          <w:p w:rsidR="003B34E6" w:rsidRPr="003B34E6" w:rsidRDefault="003B34E6" w:rsidP="008E68B9">
            <w:pPr>
              <w:autoSpaceDE w:val="0"/>
              <w:autoSpaceDN w:val="0"/>
              <w:adjustRightInd w:val="0"/>
              <w:spacing w:before="260" w:after="40" w:line="160" w:lineRule="atLeast"/>
              <w:rPr>
                <w:rFonts w:ascii="STIX" w:hAnsi="STIX" w:cs="STIX"/>
                <w:color w:val="211D1E"/>
              </w:rPr>
            </w:pPr>
            <w:r w:rsidRPr="003B34E6">
              <w:rPr>
                <w:rFonts w:ascii="STIX" w:hAnsi="STIX" w:cs="STIX"/>
                <w:color w:val="211D1E"/>
              </w:rPr>
              <w:t>19.0</w:t>
            </w:r>
          </w:p>
        </w:tc>
        <w:tc>
          <w:tcPr>
            <w:tcW w:w="960" w:type="dxa"/>
          </w:tcPr>
          <w:p w:rsidR="003B34E6" w:rsidRPr="003B34E6" w:rsidRDefault="003B34E6" w:rsidP="008E68B9">
            <w:pPr>
              <w:autoSpaceDE w:val="0"/>
              <w:autoSpaceDN w:val="0"/>
              <w:adjustRightInd w:val="0"/>
              <w:spacing w:before="260" w:after="40" w:line="160" w:lineRule="atLeast"/>
              <w:rPr>
                <w:rFonts w:ascii="STIX" w:hAnsi="STIX" w:cs="STIX"/>
                <w:color w:val="211D1E"/>
              </w:rPr>
            </w:pPr>
            <w:r w:rsidRPr="003B34E6">
              <w:rPr>
                <w:rFonts w:ascii="STIX" w:hAnsi="STIX" w:cs="STIX"/>
                <w:color w:val="211D1E"/>
              </w:rPr>
              <w:t>11.692</w:t>
            </w:r>
          </w:p>
        </w:tc>
        <w:tc>
          <w:tcPr>
            <w:tcW w:w="849" w:type="dxa"/>
          </w:tcPr>
          <w:p w:rsidR="003B34E6" w:rsidRPr="003B34E6" w:rsidRDefault="003B34E6" w:rsidP="008E68B9">
            <w:pPr>
              <w:autoSpaceDE w:val="0"/>
              <w:autoSpaceDN w:val="0"/>
              <w:adjustRightInd w:val="0"/>
              <w:spacing w:before="260" w:after="40" w:line="160" w:lineRule="atLeast"/>
              <w:rPr>
                <w:rFonts w:ascii="STIX" w:hAnsi="STIX" w:cs="STIX"/>
                <w:color w:val="211D1E"/>
              </w:rPr>
            </w:pPr>
            <w:r w:rsidRPr="003B34E6">
              <w:rPr>
                <w:rFonts w:ascii="STIX" w:hAnsi="STIX" w:cs="STIX"/>
                <w:color w:val="211D1E"/>
              </w:rPr>
              <w:t>12.382</w:t>
            </w:r>
          </w:p>
        </w:tc>
        <w:tc>
          <w:tcPr>
            <w:tcW w:w="849" w:type="dxa"/>
          </w:tcPr>
          <w:p w:rsidR="003B34E6" w:rsidRPr="003B34E6" w:rsidRDefault="003B34E6" w:rsidP="008E68B9">
            <w:pPr>
              <w:autoSpaceDE w:val="0"/>
              <w:autoSpaceDN w:val="0"/>
              <w:adjustRightInd w:val="0"/>
              <w:spacing w:before="260" w:after="40" w:line="160" w:lineRule="atLeast"/>
              <w:rPr>
                <w:rFonts w:ascii="STIX" w:hAnsi="STIX" w:cs="STIX"/>
                <w:color w:val="211D1E"/>
              </w:rPr>
            </w:pPr>
            <w:r w:rsidRPr="003B34E6">
              <w:rPr>
                <w:rFonts w:ascii="STIX" w:hAnsi="STIX" w:cs="STIX"/>
                <w:color w:val="211D1E"/>
              </w:rPr>
              <w:t>17.846</w:t>
            </w:r>
          </w:p>
        </w:tc>
        <w:tc>
          <w:tcPr>
            <w:tcW w:w="849" w:type="dxa"/>
          </w:tcPr>
          <w:p w:rsidR="003B34E6" w:rsidRPr="003B34E6" w:rsidRDefault="003B34E6" w:rsidP="008E68B9">
            <w:pPr>
              <w:autoSpaceDE w:val="0"/>
              <w:autoSpaceDN w:val="0"/>
              <w:adjustRightInd w:val="0"/>
              <w:spacing w:before="260" w:after="40" w:line="160" w:lineRule="atLeast"/>
              <w:rPr>
                <w:rFonts w:ascii="STIX" w:hAnsi="STIX" w:cs="STIX"/>
                <w:color w:val="211D1E"/>
              </w:rPr>
            </w:pPr>
            <w:r w:rsidRPr="003B34E6">
              <w:rPr>
                <w:rFonts w:ascii="STIX" w:hAnsi="STIX" w:cs="STIX"/>
                <w:color w:val="211D1E"/>
              </w:rPr>
              <w:t>21.703</w:t>
            </w:r>
          </w:p>
        </w:tc>
        <w:tc>
          <w:tcPr>
            <w:tcW w:w="681" w:type="dxa"/>
          </w:tcPr>
          <w:p w:rsidR="003B34E6" w:rsidRPr="003B34E6" w:rsidRDefault="003B34E6" w:rsidP="008E68B9">
            <w:pPr>
              <w:autoSpaceDE w:val="0"/>
              <w:autoSpaceDN w:val="0"/>
              <w:adjustRightInd w:val="0"/>
              <w:spacing w:before="260" w:after="40" w:line="160" w:lineRule="atLeast"/>
              <w:rPr>
                <w:rFonts w:ascii="STIX" w:hAnsi="STIX" w:cs="STIX"/>
                <w:color w:val="211D1E"/>
              </w:rPr>
            </w:pPr>
            <w:r w:rsidRPr="003B34E6">
              <w:rPr>
                <w:rFonts w:ascii="STIX" w:hAnsi="STIX" w:cs="STIX"/>
                <w:color w:val="211D1E"/>
              </w:rPr>
              <w:t>16.0</w:t>
            </w:r>
          </w:p>
        </w:tc>
      </w:tr>
    </w:tbl>
    <w:p w:rsidR="003B34E6" w:rsidRPr="003B34E6" w:rsidRDefault="003B34E6" w:rsidP="008E68B9">
      <w:pPr>
        <w:autoSpaceDE w:val="0"/>
        <w:autoSpaceDN w:val="0"/>
        <w:adjustRightInd w:val="0"/>
        <w:spacing w:after="240" w:line="160" w:lineRule="atLeast"/>
        <w:rPr>
          <w:rFonts w:ascii="STIX" w:hAnsi="STIX" w:cs="STIX"/>
          <w:color w:val="211D1E"/>
          <w:sz w:val="24"/>
          <w:szCs w:val="16"/>
        </w:rPr>
      </w:pPr>
      <w:r>
        <w:rPr>
          <w:rFonts w:ascii="STIX" w:hAnsi="STIX" w:cs="STIX"/>
          <w:b/>
          <w:bCs/>
          <w:i/>
          <w:iCs/>
          <w:color w:val="211D1E"/>
          <w:sz w:val="24"/>
          <w:szCs w:val="16"/>
        </w:rPr>
        <w:t xml:space="preserve"> </w:t>
      </w:r>
    </w:p>
    <w:p w:rsidR="00167092" w:rsidRPr="003B34E6" w:rsidRDefault="003B34E6" w:rsidP="008E68B9">
      <w:pPr>
        <w:tabs>
          <w:tab w:val="left" w:pos="9270"/>
        </w:tabs>
        <w:autoSpaceDE w:val="0"/>
        <w:autoSpaceDN w:val="0"/>
        <w:adjustRightInd w:val="0"/>
        <w:spacing w:after="0" w:line="240" w:lineRule="auto"/>
        <w:rPr>
          <w:rFonts w:ascii="STIX" w:hAnsi="STIX" w:cs="STIX"/>
          <w:sz w:val="24"/>
        </w:rPr>
      </w:pPr>
      <w:r w:rsidRPr="003B34E6">
        <w:rPr>
          <w:rFonts w:ascii="STIX" w:hAnsi="STIX" w:cs="STIX"/>
          <w:color w:val="211D1E"/>
          <w:sz w:val="24"/>
          <w:szCs w:val="18"/>
        </w:rPr>
        <w:t xml:space="preserve">Fit these data with a </w:t>
      </w:r>
      <w:r w:rsidRPr="003B34E6">
        <w:rPr>
          <w:rFonts w:ascii="STIX" w:hAnsi="STIX" w:cs="STIX"/>
          <w:b/>
          <w:bCs/>
          <w:color w:val="211D1E"/>
          <w:sz w:val="24"/>
          <w:szCs w:val="18"/>
        </w:rPr>
        <w:t xml:space="preserve">(a) </w:t>
      </w:r>
      <w:r w:rsidRPr="003B34E6">
        <w:rPr>
          <w:rFonts w:ascii="STIX" w:hAnsi="STIX" w:cs="STIX"/>
          <w:color w:val="211D1E"/>
          <w:sz w:val="24"/>
          <w:szCs w:val="18"/>
        </w:rPr>
        <w:t xml:space="preserve">cubic spline with not-a-knot end conditions and </w:t>
      </w:r>
      <w:r w:rsidRPr="003B34E6">
        <w:rPr>
          <w:rFonts w:ascii="STIX" w:hAnsi="STIX" w:cs="STIX"/>
          <w:b/>
          <w:bCs/>
          <w:color w:val="211D1E"/>
          <w:sz w:val="24"/>
          <w:szCs w:val="18"/>
        </w:rPr>
        <w:t xml:space="preserve">(b) </w:t>
      </w:r>
      <w:r w:rsidRPr="003B34E6">
        <w:rPr>
          <w:rFonts w:ascii="STIX" w:hAnsi="STIX" w:cs="STIX"/>
          <w:color w:val="211D1E"/>
          <w:sz w:val="24"/>
          <w:szCs w:val="18"/>
        </w:rPr>
        <w:t xml:space="preserve">piecewise cubic Hermite interpolation. In both cases, create a plot comparing the fit with the exact </w:t>
      </w:r>
      <w:r w:rsidRPr="008E68B9">
        <w:rPr>
          <w:rFonts w:ascii="Courier" w:hAnsi="Courier" w:cs="STIX"/>
          <w:color w:val="211D1E"/>
          <w:sz w:val="24"/>
          <w:szCs w:val="16"/>
        </w:rPr>
        <w:t>humps</w:t>
      </w:r>
      <w:r w:rsidRPr="003B34E6">
        <w:rPr>
          <w:rFonts w:ascii="STIX" w:hAnsi="STIX" w:cs="STIX"/>
          <w:color w:val="211D1E"/>
          <w:sz w:val="24"/>
          <w:szCs w:val="16"/>
        </w:rPr>
        <w:t xml:space="preserve"> </w:t>
      </w:r>
      <w:r w:rsidRPr="003B34E6">
        <w:rPr>
          <w:rFonts w:ascii="STIX" w:hAnsi="STIX" w:cs="STIX"/>
          <w:color w:val="211D1E"/>
          <w:sz w:val="24"/>
          <w:szCs w:val="18"/>
        </w:rPr>
        <w:t xml:space="preserve">function. </w:t>
      </w:r>
    </w:p>
    <w:sectPr w:rsidR="00167092" w:rsidRPr="003B34E6"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E9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2B57"/>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68B9"/>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87964"/>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99</Words>
  <Characters>565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2017-03-19T20:07:00Z</dcterms:created>
  <dcterms:modified xsi:type="dcterms:W3CDTF">2017-03-19T20:12:00Z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