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E06E8" w:rsidRDefault="00512B6C" w:rsidP="00DE06E8">
      <w:pPr>
        <w:pStyle w:val="Default"/>
        <w:ind w:right="-450"/>
        <w:rPr>
          <w:b/>
        </w:rPr>
      </w:pPr>
      <w:r w:rsidRPr="00DE06E8">
        <w:rPr>
          <w:b/>
        </w:rPr>
        <w:t xml:space="preserve">Problem </w:t>
      </w:r>
      <w:r w:rsidR="001D3DC1" w:rsidRPr="00DE06E8">
        <w:rPr>
          <w:b/>
        </w:rPr>
        <w:t>1</w:t>
      </w:r>
      <w:r w:rsidR="00211E9D" w:rsidRPr="00DE06E8">
        <w:rPr>
          <w:b/>
        </w:rPr>
        <w:t>8.</w:t>
      </w:r>
      <w:r w:rsidR="00DE06E8" w:rsidRPr="00DE06E8">
        <w:rPr>
          <w:b/>
        </w:rPr>
        <w:t>5</w:t>
      </w:r>
    </w:p>
    <w:p w:rsidR="00DE06E8" w:rsidRPr="00DE06E8" w:rsidRDefault="00DE06E8" w:rsidP="00DE06E8">
      <w:pPr>
        <w:autoSpaceDE w:val="0"/>
        <w:autoSpaceDN w:val="0"/>
        <w:adjustRightInd w:val="0"/>
        <w:spacing w:after="0" w:line="240" w:lineRule="auto"/>
        <w:rPr>
          <w:rFonts w:ascii="STIX" w:hAnsi="STIX" w:cs="STIX"/>
          <w:color w:val="000000"/>
          <w:sz w:val="24"/>
          <w:szCs w:val="24"/>
        </w:rPr>
      </w:pPr>
    </w:p>
    <w:p w:rsidR="00DE06E8" w:rsidRPr="00DE06E8" w:rsidRDefault="00DE06E8" w:rsidP="00DE06E8">
      <w:pPr>
        <w:autoSpaceDE w:val="0"/>
        <w:autoSpaceDN w:val="0"/>
        <w:adjustRightInd w:val="0"/>
        <w:spacing w:after="0" w:line="180" w:lineRule="atLeast"/>
        <w:rPr>
          <w:rFonts w:ascii="STIX" w:hAnsi="STIX" w:cs="STIX"/>
          <w:color w:val="211D1E"/>
          <w:sz w:val="24"/>
          <w:szCs w:val="18"/>
        </w:rPr>
      </w:pPr>
      <w:r w:rsidRPr="00DE06E8">
        <w:rPr>
          <w:rFonts w:ascii="STIX" w:hAnsi="STIX" w:cs="STIX"/>
          <w:color w:val="211D1E"/>
          <w:sz w:val="24"/>
          <w:szCs w:val="18"/>
        </w:rPr>
        <w:t>The following data are sampled from the step function depicted in Fig. 18.1: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3"/>
        <w:gridCol w:w="1123"/>
        <w:gridCol w:w="1123"/>
        <w:gridCol w:w="1123"/>
        <w:gridCol w:w="1123"/>
        <w:gridCol w:w="1124"/>
        <w:gridCol w:w="1124"/>
      </w:tblGrid>
      <w:tr w:rsidR="00DE06E8" w:rsidRPr="00DE06E8" w:rsidTr="00DE06E8">
        <w:trPr>
          <w:trHeight w:val="660"/>
        </w:trPr>
        <w:tc>
          <w:tcPr>
            <w:tcW w:w="1123" w:type="dxa"/>
          </w:tcPr>
          <w:p w:rsidR="00DE06E8" w:rsidRPr="00DE06E8" w:rsidRDefault="00DE06E8" w:rsidP="005F43F1">
            <w:pPr>
              <w:autoSpaceDE w:val="0"/>
              <w:autoSpaceDN w:val="0"/>
              <w:adjustRightInd w:val="0"/>
              <w:spacing w:before="300" w:after="40" w:line="160" w:lineRule="atLeast"/>
              <w:rPr>
                <w:rFonts w:ascii="STIX" w:hAnsi="STIX" w:cs="STIX"/>
                <w:b/>
                <w:bCs/>
                <w:i/>
                <w:iCs/>
                <w:color w:val="211D1E"/>
                <w:sz w:val="24"/>
                <w:szCs w:val="16"/>
              </w:rPr>
            </w:pPr>
            <w:r w:rsidRPr="00DE06E8">
              <w:rPr>
                <w:rFonts w:ascii="STIX" w:hAnsi="STIX" w:cs="STIX"/>
                <w:b/>
                <w:bCs/>
                <w:i/>
                <w:iCs/>
                <w:color w:val="211D1E"/>
                <w:sz w:val="24"/>
                <w:szCs w:val="16"/>
              </w:rPr>
              <w:t>x</w:t>
            </w:r>
          </w:p>
        </w:tc>
        <w:tc>
          <w:tcPr>
            <w:tcW w:w="1123"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−1</w:t>
            </w:r>
          </w:p>
        </w:tc>
        <w:tc>
          <w:tcPr>
            <w:tcW w:w="1123"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−0.6</w:t>
            </w:r>
          </w:p>
        </w:tc>
        <w:tc>
          <w:tcPr>
            <w:tcW w:w="1123"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−0.2</w:t>
            </w:r>
          </w:p>
        </w:tc>
        <w:tc>
          <w:tcPr>
            <w:tcW w:w="1123"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0.2</w:t>
            </w:r>
          </w:p>
        </w:tc>
        <w:tc>
          <w:tcPr>
            <w:tcW w:w="1124"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0.6</w:t>
            </w:r>
          </w:p>
        </w:tc>
        <w:tc>
          <w:tcPr>
            <w:tcW w:w="1124" w:type="dxa"/>
          </w:tcPr>
          <w:p w:rsidR="00DE06E8" w:rsidRPr="00DE06E8" w:rsidRDefault="00DE06E8" w:rsidP="005F43F1">
            <w:pPr>
              <w:autoSpaceDE w:val="0"/>
              <w:autoSpaceDN w:val="0"/>
              <w:adjustRightInd w:val="0"/>
              <w:spacing w:before="300" w:after="40" w:line="160" w:lineRule="atLeast"/>
              <w:rPr>
                <w:rFonts w:ascii="STIX" w:hAnsi="STIX" w:cs="STIX"/>
                <w:color w:val="211D1E"/>
                <w:sz w:val="24"/>
                <w:szCs w:val="16"/>
              </w:rPr>
            </w:pPr>
            <w:r w:rsidRPr="00DE06E8">
              <w:rPr>
                <w:rFonts w:ascii="STIX" w:hAnsi="STIX" w:cs="STIX"/>
                <w:color w:val="211D1E"/>
                <w:sz w:val="24"/>
                <w:szCs w:val="16"/>
              </w:rPr>
              <w:t>1</w:t>
            </w:r>
          </w:p>
        </w:tc>
      </w:tr>
      <w:tr w:rsidR="00DE06E8" w:rsidRPr="00DE06E8" w:rsidTr="00DE06E8">
        <w:trPr>
          <w:trHeight w:val="660"/>
        </w:trPr>
        <w:tc>
          <w:tcPr>
            <w:tcW w:w="1123" w:type="dxa"/>
          </w:tcPr>
          <w:p w:rsidR="00DE06E8" w:rsidRPr="00DE06E8" w:rsidRDefault="00DE06E8" w:rsidP="005F43F1">
            <w:pPr>
              <w:autoSpaceDE w:val="0"/>
              <w:autoSpaceDN w:val="0"/>
              <w:adjustRightInd w:val="0"/>
              <w:spacing w:after="300" w:line="160" w:lineRule="atLeast"/>
              <w:rPr>
                <w:rFonts w:ascii="STIX" w:hAnsi="STIX" w:cs="STIX"/>
                <w:b/>
                <w:bCs/>
                <w:color w:val="211D1E"/>
                <w:sz w:val="24"/>
                <w:szCs w:val="16"/>
              </w:rPr>
            </w:pPr>
            <w:r w:rsidRPr="00DE06E8">
              <w:rPr>
                <w:rFonts w:ascii="STIX" w:hAnsi="STIX" w:cs="STIX"/>
                <w:b/>
                <w:bCs/>
                <w:i/>
                <w:iCs/>
                <w:color w:val="211D1E"/>
                <w:sz w:val="24"/>
                <w:szCs w:val="16"/>
              </w:rPr>
              <w:t>f</w:t>
            </w:r>
            <w:r w:rsidRPr="00DE06E8">
              <w:rPr>
                <w:rFonts w:ascii="STIX" w:hAnsi="STIX" w:cs="STIX"/>
                <w:b/>
                <w:bCs/>
                <w:color w:val="211D1E"/>
                <w:sz w:val="24"/>
                <w:szCs w:val="16"/>
              </w:rPr>
              <w:t>(</w:t>
            </w:r>
            <w:r w:rsidRPr="00DE06E8">
              <w:rPr>
                <w:rFonts w:ascii="STIX" w:hAnsi="STIX" w:cs="STIX"/>
                <w:b/>
                <w:bCs/>
                <w:i/>
                <w:iCs/>
                <w:color w:val="211D1E"/>
                <w:sz w:val="24"/>
                <w:szCs w:val="16"/>
              </w:rPr>
              <w:t>x</w:t>
            </w:r>
            <w:r w:rsidRPr="00DE06E8">
              <w:rPr>
                <w:rFonts w:ascii="STIX" w:hAnsi="STIX" w:cs="STIX"/>
                <w:b/>
                <w:bCs/>
                <w:color w:val="211D1E"/>
                <w:sz w:val="24"/>
                <w:szCs w:val="16"/>
              </w:rPr>
              <w:t>)</w:t>
            </w:r>
          </w:p>
        </w:tc>
        <w:tc>
          <w:tcPr>
            <w:tcW w:w="1123"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0</w:t>
            </w:r>
          </w:p>
        </w:tc>
        <w:tc>
          <w:tcPr>
            <w:tcW w:w="1123"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0</w:t>
            </w:r>
          </w:p>
        </w:tc>
        <w:tc>
          <w:tcPr>
            <w:tcW w:w="1123"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0</w:t>
            </w:r>
          </w:p>
        </w:tc>
        <w:tc>
          <w:tcPr>
            <w:tcW w:w="1123"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1</w:t>
            </w:r>
          </w:p>
        </w:tc>
        <w:tc>
          <w:tcPr>
            <w:tcW w:w="1124"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1</w:t>
            </w:r>
          </w:p>
        </w:tc>
        <w:tc>
          <w:tcPr>
            <w:tcW w:w="1124" w:type="dxa"/>
          </w:tcPr>
          <w:p w:rsidR="00DE06E8" w:rsidRPr="00DE06E8" w:rsidRDefault="00DE06E8" w:rsidP="005F43F1">
            <w:pPr>
              <w:autoSpaceDE w:val="0"/>
              <w:autoSpaceDN w:val="0"/>
              <w:adjustRightInd w:val="0"/>
              <w:spacing w:after="300" w:line="160" w:lineRule="atLeast"/>
              <w:rPr>
                <w:rFonts w:ascii="STIX" w:hAnsi="STIX" w:cs="STIX"/>
                <w:color w:val="211D1E"/>
                <w:sz w:val="24"/>
                <w:szCs w:val="16"/>
              </w:rPr>
            </w:pPr>
            <w:r w:rsidRPr="00DE06E8">
              <w:rPr>
                <w:rFonts w:ascii="STIX" w:hAnsi="STIX" w:cs="STIX"/>
                <w:color w:val="211D1E"/>
                <w:sz w:val="24"/>
                <w:szCs w:val="16"/>
              </w:rPr>
              <w:t>1</w:t>
            </w:r>
          </w:p>
        </w:tc>
      </w:tr>
    </w:tbl>
    <w:p w:rsidR="00EF4E4C" w:rsidRDefault="00DE06E8" w:rsidP="00DE06E8">
      <w:pPr>
        <w:autoSpaceDE w:val="0"/>
        <w:autoSpaceDN w:val="0"/>
        <w:adjustRightInd w:val="0"/>
        <w:spacing w:after="0" w:line="240" w:lineRule="auto"/>
        <w:rPr>
          <w:rFonts w:ascii="STIX" w:hAnsi="STIX" w:cs="STIX"/>
          <w:color w:val="211D1E"/>
          <w:sz w:val="24"/>
          <w:szCs w:val="18"/>
        </w:rPr>
      </w:pPr>
      <w:r w:rsidRPr="00DE06E8">
        <w:rPr>
          <w:rFonts w:ascii="STIX" w:hAnsi="STIX" w:cs="STIX"/>
          <w:color w:val="211D1E"/>
          <w:sz w:val="24"/>
          <w:szCs w:val="18"/>
        </w:rPr>
        <w:t xml:space="preserve">Fit these data with a </w:t>
      </w:r>
      <w:r w:rsidRPr="00DE06E8">
        <w:rPr>
          <w:rFonts w:ascii="STIX" w:hAnsi="STIX" w:cs="STIX"/>
          <w:b/>
          <w:bCs/>
          <w:color w:val="211D1E"/>
          <w:sz w:val="24"/>
          <w:szCs w:val="18"/>
        </w:rPr>
        <w:t xml:space="preserve">(a) </w:t>
      </w:r>
      <w:r w:rsidRPr="00DE06E8">
        <w:rPr>
          <w:rFonts w:ascii="STIX" w:hAnsi="STIX" w:cs="STIX"/>
          <w:color w:val="211D1E"/>
          <w:sz w:val="24"/>
          <w:szCs w:val="18"/>
        </w:rPr>
        <w:t>cubic spline with not-a-knot end con</w:t>
      </w:r>
      <w:r w:rsidRPr="00DE06E8">
        <w:rPr>
          <w:rFonts w:ascii="STIX" w:hAnsi="STIX" w:cs="STIX"/>
          <w:color w:val="211D1E"/>
          <w:sz w:val="24"/>
          <w:szCs w:val="18"/>
        </w:rPr>
        <w:softHyphen/>
        <w:t xml:space="preserve">ditions, </w:t>
      </w:r>
      <w:r w:rsidRPr="00DE06E8">
        <w:rPr>
          <w:rFonts w:ascii="STIX" w:hAnsi="STIX" w:cs="STIX"/>
          <w:b/>
          <w:bCs/>
          <w:color w:val="211D1E"/>
          <w:sz w:val="24"/>
          <w:szCs w:val="18"/>
        </w:rPr>
        <w:t xml:space="preserve">(b) </w:t>
      </w:r>
      <w:r w:rsidRPr="00DE06E8">
        <w:rPr>
          <w:rFonts w:ascii="STIX" w:hAnsi="STIX" w:cs="STIX"/>
          <w:color w:val="211D1E"/>
          <w:sz w:val="24"/>
          <w:szCs w:val="18"/>
        </w:rPr>
        <w:t>cubic spline with zero-slope clamped end condi</w:t>
      </w:r>
      <w:r w:rsidRPr="00DE06E8">
        <w:rPr>
          <w:rFonts w:ascii="STIX" w:hAnsi="STIX" w:cs="STIX"/>
          <w:color w:val="211D1E"/>
          <w:sz w:val="24"/>
          <w:szCs w:val="18"/>
        </w:rPr>
        <w:softHyphen/>
        <w:t xml:space="preserve">tions, and </w:t>
      </w:r>
      <w:r w:rsidRPr="00DE06E8">
        <w:rPr>
          <w:rFonts w:ascii="STIX" w:hAnsi="STIX" w:cs="STIX"/>
          <w:b/>
          <w:bCs/>
          <w:color w:val="211D1E"/>
          <w:sz w:val="24"/>
          <w:szCs w:val="18"/>
        </w:rPr>
        <w:t xml:space="preserve">(c) </w:t>
      </w:r>
      <w:r w:rsidRPr="00DE06E8">
        <w:rPr>
          <w:rFonts w:ascii="STIX" w:hAnsi="STIX" w:cs="STIX"/>
          <w:color w:val="211D1E"/>
          <w:sz w:val="24"/>
          <w:szCs w:val="18"/>
        </w:rPr>
        <w:t>piecewise cubic Hermite interpolation. In each case, create a plot comparing the fit with the step function.</w:t>
      </w:r>
    </w:p>
    <w:p w:rsidR="00DE06E8" w:rsidRDefault="00DE06E8" w:rsidP="00DE06E8">
      <w:pPr>
        <w:autoSpaceDE w:val="0"/>
        <w:autoSpaceDN w:val="0"/>
        <w:adjustRightInd w:val="0"/>
        <w:spacing w:after="0" w:line="240" w:lineRule="auto"/>
        <w:rPr>
          <w:rFonts w:ascii="STIX" w:hAnsi="STIX" w:cs="STIX"/>
          <w:color w:val="211D1E"/>
          <w:sz w:val="24"/>
          <w:szCs w:val="18"/>
        </w:rPr>
      </w:pPr>
    </w:p>
    <w:p w:rsidR="00DE06E8" w:rsidRPr="00EF4E4C" w:rsidRDefault="00DE06E8" w:rsidP="00DE06E8">
      <w:pPr>
        <w:autoSpaceDE w:val="0"/>
        <w:autoSpaceDN w:val="0"/>
        <w:adjustRightInd w:val="0"/>
        <w:spacing w:after="0" w:line="240" w:lineRule="auto"/>
        <w:jc w:val="center"/>
        <w:rPr>
          <w:rFonts w:ascii="STIX" w:hAnsi="STIX" w:cs="STIX"/>
          <w:color w:val="211D1E"/>
          <w:sz w:val="24"/>
          <w:szCs w:val="18"/>
        </w:rPr>
      </w:pPr>
      <w:r>
        <w:rPr>
          <w:rFonts w:ascii="STIX" w:hAnsi="STIX" w:cs="STIX"/>
          <w:noProof/>
          <w:color w:val="211D1E"/>
          <w:sz w:val="24"/>
          <w:szCs w:val="18"/>
        </w:rPr>
        <w:drawing>
          <wp:inline distT="0" distB="0" distL="0" distR="0">
            <wp:extent cx="4622391" cy="5324475"/>
            <wp:effectExtent l="19050" t="0" r="6759"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7" cstate="print"/>
                    <a:srcRect/>
                    <a:stretch>
                      <a:fillRect/>
                    </a:stretch>
                  </pic:blipFill>
                  <pic:spPr bwMode="auto">
                    <a:xfrm>
                      <a:off x="0" y="0"/>
                      <a:ext cx="4624444" cy="5326840"/>
                    </a:xfrm>
                    <a:prstGeom prst="rect">
                      <a:avLst/>
                    </a:prstGeom>
                    <a:noFill/>
                    <a:ln w="9525">
                      <a:noFill/>
                      <a:miter lim="800000"/>
                      <a:headEnd/>
                      <a:tailEnd/>
                    </a:ln>
                  </pic:spPr>
                </pic:pic>
              </a:graphicData>
            </a:graphic>
          </wp:inline>
        </w:drawing>
      </w:r>
    </w:p>
    <w:sectPr w:rsidR="00DE06E8" w:rsidRPr="00EF4E4C" w:rsidSect="003B34E6">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Words>
  <Characters>328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2017-03-19T20:13:00Z</dcterms:created>
  <dcterms:modified xsi:type="dcterms:W3CDTF">2017-03-19T20:13:00Z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