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428D6" w:rsidRDefault="00512B6C" w:rsidP="00A428D6">
      <w:pPr>
        <w:pStyle w:val="Default"/>
        <w:ind w:right="-450"/>
        <w:rPr>
          <w:b/>
        </w:rPr>
      </w:pPr>
      <w:r w:rsidRPr="00A428D6">
        <w:rPr>
          <w:b/>
        </w:rPr>
        <w:t xml:space="preserve">Problem </w:t>
      </w:r>
      <w:r w:rsidR="001D3DC1" w:rsidRPr="00A428D6">
        <w:rPr>
          <w:b/>
        </w:rPr>
        <w:t>1</w:t>
      </w:r>
      <w:r w:rsidR="00A428D6">
        <w:rPr>
          <w:b/>
        </w:rPr>
        <w:t>9.13</w:t>
      </w:r>
    </w:p>
    <w:p w:rsidR="00A428D6" w:rsidRPr="00A428D6" w:rsidRDefault="00A428D6" w:rsidP="00A428D6">
      <w:pPr>
        <w:autoSpaceDE w:val="0"/>
        <w:autoSpaceDN w:val="0"/>
        <w:adjustRightInd w:val="0"/>
        <w:spacing w:after="0" w:line="240" w:lineRule="auto"/>
        <w:rPr>
          <w:rFonts w:ascii="STIX" w:hAnsi="STIX" w:cs="STIX"/>
          <w:color w:val="000000"/>
          <w:sz w:val="24"/>
          <w:szCs w:val="24"/>
        </w:rPr>
      </w:pPr>
    </w:p>
    <w:p w:rsidR="00A428D6" w:rsidRPr="00A428D6" w:rsidRDefault="00A428D6" w:rsidP="00A428D6">
      <w:pPr>
        <w:autoSpaceDE w:val="0"/>
        <w:autoSpaceDN w:val="0"/>
        <w:adjustRightInd w:val="0"/>
        <w:spacing w:after="0" w:line="180" w:lineRule="atLeast"/>
        <w:rPr>
          <w:rFonts w:ascii="STIX" w:hAnsi="STIX" w:cs="STIX"/>
          <w:color w:val="211D1E"/>
          <w:sz w:val="24"/>
          <w:szCs w:val="18"/>
        </w:rPr>
      </w:pPr>
      <w:r w:rsidRPr="00A428D6">
        <w:rPr>
          <w:rFonts w:ascii="STIX" w:hAnsi="STIX" w:cs="STIX"/>
          <w:color w:val="211D1E"/>
          <w:sz w:val="24"/>
          <w:szCs w:val="18"/>
        </w:rPr>
        <w:t>The total mass of a variable density rod is given by</w:t>
      </w:r>
    </w:p>
    <w:p w:rsidR="00A428D6" w:rsidRDefault="00A428D6" w:rsidP="00A428D6">
      <w:pPr>
        <w:autoSpaceDE w:val="0"/>
        <w:autoSpaceDN w:val="0"/>
        <w:adjustRightInd w:val="0"/>
        <w:spacing w:after="0" w:line="180" w:lineRule="atLeast"/>
        <w:rPr>
          <w:rFonts w:ascii="STIX" w:eastAsia="STIXGeneral" w:hAnsi="STIX" w:cs="STIX"/>
          <w:color w:val="211D1E"/>
          <w:sz w:val="24"/>
          <w:szCs w:val="18"/>
        </w:rPr>
      </w:pPr>
    </w:p>
    <w:p w:rsidR="00A428D6" w:rsidRDefault="00A428D6" w:rsidP="00A428D6">
      <w:pPr>
        <w:autoSpaceDE w:val="0"/>
        <w:autoSpaceDN w:val="0"/>
        <w:adjustRightInd w:val="0"/>
        <w:spacing w:after="0" w:line="180" w:lineRule="atLeast"/>
        <w:jc w:val="center"/>
        <w:rPr>
          <w:rFonts w:ascii="STIX" w:eastAsia="STIXGeneral" w:hAnsi="STIX" w:cs="STIX"/>
          <w:color w:val="211D1E"/>
          <w:sz w:val="24"/>
          <w:szCs w:val="18"/>
        </w:rPr>
      </w:pPr>
      <w:r w:rsidRPr="00A428D6">
        <w:rPr>
          <w:rFonts w:ascii="STIX" w:eastAsia="STIXGeneral" w:hAnsi="STIX" w:cs="STIX"/>
          <w:color w:val="211D1E"/>
          <w:position w:val="-20"/>
          <w:sz w:val="24"/>
          <w:szCs w:val="18"/>
        </w:rPr>
        <w:object w:dxaOrig="222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4" type="#_x0000_t75" style="width:111pt;height:27.75pt" o:ole="">
            <v:imagedata r:id="rId7" o:title=""/>
          </v:shape>
          <o:OLEObject Type="Embed" ProgID="Equation.DSMT4" ShapeID="_x0000_i1334" DrawAspect="Content" ObjectID="_1551444062" r:id="rId8"/>
        </w:object>
      </w:r>
      <w:r>
        <w:rPr>
          <w:rFonts w:ascii="STIX" w:eastAsia="STIXGeneral" w:hAnsi="STIX" w:cs="STIX"/>
          <w:color w:val="211D1E"/>
          <w:sz w:val="24"/>
          <w:szCs w:val="18"/>
        </w:rPr>
        <w:t xml:space="preserve"> </w:t>
      </w:r>
    </w:p>
    <w:p w:rsidR="00A428D6" w:rsidRPr="00A428D6" w:rsidRDefault="00A428D6" w:rsidP="00A428D6">
      <w:pPr>
        <w:autoSpaceDE w:val="0"/>
        <w:autoSpaceDN w:val="0"/>
        <w:adjustRightInd w:val="0"/>
        <w:spacing w:after="0" w:line="180" w:lineRule="atLeast"/>
        <w:rPr>
          <w:rFonts w:ascii="STIX" w:eastAsia="STIXGeneral" w:hAnsi="STIX" w:cs="STIX"/>
          <w:color w:val="211D1E"/>
          <w:sz w:val="24"/>
          <w:szCs w:val="18"/>
        </w:rPr>
      </w:pPr>
      <w:r w:rsidRPr="00A428D6">
        <w:rPr>
          <w:rFonts w:ascii="STIX" w:eastAsia="STIXGeneral" w:hAnsi="STIX" w:cs="STIX"/>
          <w:color w:val="211D1E"/>
          <w:sz w:val="24"/>
          <w:szCs w:val="18"/>
        </w:rPr>
        <w:t xml:space="preserve">where </w:t>
      </w:r>
      <w:r w:rsidRPr="00A428D6">
        <w:rPr>
          <w:rFonts w:ascii="STIX" w:eastAsia="STIXGeneral" w:hAnsi="STIX" w:cs="STIX"/>
          <w:i/>
          <w:iCs/>
          <w:color w:val="211D1E"/>
          <w:sz w:val="24"/>
          <w:szCs w:val="18"/>
        </w:rPr>
        <w:t xml:space="preserve">m </w:t>
      </w:r>
      <w:r w:rsidRPr="00A428D6">
        <w:rPr>
          <w:rFonts w:ascii="STIX" w:eastAsia="STIXGeneral" w:hAnsi="STIX" w:cs="STIX"/>
          <w:color w:val="211D1E"/>
          <w:sz w:val="24"/>
          <w:szCs w:val="18"/>
        </w:rPr>
        <w:t xml:space="preserve">= mass, </w:t>
      </w:r>
      <w:r w:rsidRPr="00A428D6">
        <w:rPr>
          <w:rFonts w:ascii="STIX" w:eastAsia="STIXGeneral" w:hAnsi="STIX" w:cs="STIX"/>
          <w:i/>
          <w:iCs/>
          <w:color w:val="211D1E"/>
          <w:sz w:val="24"/>
          <w:szCs w:val="18"/>
        </w:rPr>
        <w:t>ρ</w:t>
      </w:r>
      <w:r w:rsidRPr="00A428D6">
        <w:rPr>
          <w:rFonts w:ascii="STIX" w:eastAsia="STIXGeneral" w:hAnsi="STIX" w:cs="STIX"/>
          <w:color w:val="211D1E"/>
          <w:sz w:val="24"/>
          <w:szCs w:val="18"/>
        </w:rPr>
        <w:t>(</w:t>
      </w:r>
      <w:r w:rsidRPr="00A428D6">
        <w:rPr>
          <w:rFonts w:ascii="STIX" w:eastAsia="STIXGeneral" w:hAnsi="STIX" w:cs="STIX"/>
          <w:i/>
          <w:iCs/>
          <w:color w:val="211D1E"/>
          <w:sz w:val="24"/>
          <w:szCs w:val="18"/>
        </w:rPr>
        <w:t>x</w:t>
      </w:r>
      <w:r w:rsidRPr="00A428D6">
        <w:rPr>
          <w:rFonts w:ascii="STIX" w:eastAsia="STIXGeneral" w:hAnsi="STIX" w:cs="STIX"/>
          <w:color w:val="211D1E"/>
          <w:sz w:val="24"/>
          <w:szCs w:val="18"/>
        </w:rPr>
        <w:t xml:space="preserve">) = density, </w:t>
      </w:r>
      <w:r w:rsidRPr="00A428D6">
        <w:rPr>
          <w:rFonts w:ascii="STIX" w:eastAsia="STIXGeneral" w:hAnsi="STIX" w:cs="STIX"/>
          <w:i/>
          <w:iCs/>
          <w:color w:val="211D1E"/>
          <w:sz w:val="24"/>
          <w:szCs w:val="18"/>
        </w:rPr>
        <w:t>A</w:t>
      </w:r>
      <w:r w:rsidRPr="00A428D6">
        <w:rPr>
          <w:rFonts w:ascii="STIX" w:eastAsia="STIXGeneral" w:hAnsi="STIX" w:cs="STIX"/>
          <w:i/>
          <w:iCs/>
          <w:color w:val="211D1E"/>
          <w:sz w:val="32"/>
          <w:vertAlign w:val="subscript"/>
        </w:rPr>
        <w:t>c</w:t>
      </w:r>
      <w:r w:rsidRPr="00A428D6">
        <w:rPr>
          <w:rFonts w:ascii="STIX" w:eastAsia="STIXGeneral" w:hAnsi="STIX" w:cs="STIX"/>
          <w:color w:val="211D1E"/>
          <w:sz w:val="24"/>
          <w:szCs w:val="18"/>
        </w:rPr>
        <w:t>(</w:t>
      </w:r>
      <w:r w:rsidRPr="00A428D6">
        <w:rPr>
          <w:rFonts w:ascii="STIX" w:eastAsia="STIXGeneral" w:hAnsi="STIX" w:cs="STIX"/>
          <w:i/>
          <w:iCs/>
          <w:color w:val="211D1E"/>
          <w:sz w:val="24"/>
          <w:szCs w:val="18"/>
        </w:rPr>
        <w:t>x</w:t>
      </w:r>
      <w:r w:rsidRPr="00A428D6">
        <w:rPr>
          <w:rFonts w:ascii="STIX" w:eastAsia="STIXGeneral" w:hAnsi="STIX" w:cs="STIX"/>
          <w:color w:val="211D1E"/>
          <w:sz w:val="24"/>
          <w:szCs w:val="18"/>
        </w:rPr>
        <w:t xml:space="preserve">) = cross-sectional area, </w:t>
      </w:r>
      <w:r w:rsidRPr="00A428D6">
        <w:rPr>
          <w:rFonts w:ascii="STIX" w:eastAsia="STIXGeneral" w:hAnsi="STIX" w:cs="STIX"/>
          <w:i/>
          <w:iCs/>
          <w:color w:val="211D1E"/>
          <w:sz w:val="24"/>
          <w:szCs w:val="18"/>
        </w:rPr>
        <w:t xml:space="preserve">x </w:t>
      </w:r>
      <w:r w:rsidRPr="00A428D6">
        <w:rPr>
          <w:rFonts w:ascii="STIX" w:eastAsia="STIXGeneral" w:hAnsi="STIX" w:cs="STIX"/>
          <w:color w:val="211D1E"/>
          <w:sz w:val="24"/>
          <w:szCs w:val="18"/>
        </w:rPr>
        <w:t xml:space="preserve">= distance along the rod, and </w:t>
      </w:r>
      <w:r w:rsidRPr="00A428D6">
        <w:rPr>
          <w:rFonts w:ascii="STIX" w:eastAsia="STIXGeneral" w:hAnsi="STIX" w:cs="STIX"/>
          <w:i/>
          <w:iCs/>
          <w:color w:val="211D1E"/>
          <w:sz w:val="24"/>
          <w:szCs w:val="18"/>
        </w:rPr>
        <w:t xml:space="preserve">L </w:t>
      </w:r>
      <w:r w:rsidRPr="00A428D6">
        <w:rPr>
          <w:rFonts w:ascii="STIX" w:eastAsia="STIXGeneral" w:hAnsi="STIX" w:cs="STIX"/>
          <w:color w:val="211D1E"/>
          <w:sz w:val="24"/>
          <w:szCs w:val="18"/>
        </w:rPr>
        <w:t>= the total length of the rod. The following data have been measured for a 20-m length rod. Determine the mass in grams to the best possible accuracy.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73"/>
        <w:gridCol w:w="1073"/>
        <w:gridCol w:w="1073"/>
        <w:gridCol w:w="1073"/>
        <w:gridCol w:w="1073"/>
        <w:gridCol w:w="1073"/>
        <w:gridCol w:w="1074"/>
        <w:gridCol w:w="1074"/>
      </w:tblGrid>
      <w:tr w:rsidR="00A428D6" w:rsidRPr="00A428D6" w:rsidTr="00A428D6">
        <w:trPr>
          <w:trHeight w:val="646"/>
        </w:trPr>
        <w:tc>
          <w:tcPr>
            <w:tcW w:w="1073" w:type="dxa"/>
          </w:tcPr>
          <w:p w:rsidR="00A428D6" w:rsidRPr="00A428D6" w:rsidRDefault="00A428D6" w:rsidP="0010249D">
            <w:pPr>
              <w:autoSpaceDE w:val="0"/>
              <w:autoSpaceDN w:val="0"/>
              <w:adjustRightInd w:val="0"/>
              <w:spacing w:before="380" w:after="0" w:line="160" w:lineRule="atLeast"/>
              <w:rPr>
                <w:rFonts w:ascii="STIX" w:eastAsia="STIXGeneral" w:hAnsi="STIX" w:cs="STIX"/>
                <w:b/>
                <w:bCs/>
                <w:color w:val="211D1E"/>
                <w:sz w:val="24"/>
                <w:szCs w:val="16"/>
              </w:rPr>
            </w:pPr>
            <w:r w:rsidRPr="00A428D6">
              <w:rPr>
                <w:rFonts w:ascii="STIX" w:eastAsia="STIXGeneral" w:hAnsi="STIX" w:cs="STIX"/>
                <w:b/>
                <w:bCs/>
                <w:i/>
                <w:iCs/>
                <w:color w:val="211D1E"/>
                <w:sz w:val="24"/>
                <w:szCs w:val="16"/>
              </w:rPr>
              <w:t>x</w:t>
            </w:r>
            <w:r w:rsidRPr="00A428D6">
              <w:rPr>
                <w:rFonts w:ascii="STIX" w:eastAsia="STIXGeneral" w:hAnsi="STIX" w:cs="STIX"/>
                <w:b/>
                <w:bCs/>
                <w:color w:val="211D1E"/>
                <w:sz w:val="24"/>
                <w:szCs w:val="16"/>
              </w:rPr>
              <w:t>,</w:t>
            </w:r>
            <w:r>
              <w:rPr>
                <w:rFonts w:ascii="STIX" w:eastAsia="STIXGeneral" w:hAnsi="STIX" w:cs="STIX"/>
                <w:b/>
                <w:bCs/>
                <w:color w:val="211D1E"/>
                <w:sz w:val="24"/>
                <w:szCs w:val="16"/>
              </w:rPr>
              <w:t xml:space="preserve"> </w:t>
            </w:r>
            <w:r w:rsidRPr="00A428D6">
              <w:rPr>
                <w:rFonts w:ascii="STIX" w:eastAsia="STIXGeneral" w:hAnsi="STIX" w:cs="STIX"/>
                <w:b/>
                <w:bCs/>
                <w:color w:val="211D1E"/>
                <w:sz w:val="24"/>
                <w:szCs w:val="16"/>
              </w:rPr>
              <w:t>m</w:t>
            </w:r>
          </w:p>
        </w:tc>
        <w:tc>
          <w:tcPr>
            <w:tcW w:w="1073"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0</w:t>
            </w:r>
          </w:p>
        </w:tc>
        <w:tc>
          <w:tcPr>
            <w:tcW w:w="1073"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4</w:t>
            </w:r>
          </w:p>
        </w:tc>
        <w:tc>
          <w:tcPr>
            <w:tcW w:w="1073"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6</w:t>
            </w:r>
          </w:p>
        </w:tc>
        <w:tc>
          <w:tcPr>
            <w:tcW w:w="1073"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8</w:t>
            </w:r>
          </w:p>
        </w:tc>
        <w:tc>
          <w:tcPr>
            <w:tcW w:w="1073"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12</w:t>
            </w:r>
          </w:p>
        </w:tc>
        <w:tc>
          <w:tcPr>
            <w:tcW w:w="1074"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16</w:t>
            </w:r>
          </w:p>
        </w:tc>
        <w:tc>
          <w:tcPr>
            <w:tcW w:w="1074" w:type="dxa"/>
          </w:tcPr>
          <w:p w:rsidR="00A428D6" w:rsidRPr="00A428D6" w:rsidRDefault="00A428D6" w:rsidP="0010249D">
            <w:pPr>
              <w:autoSpaceDE w:val="0"/>
              <w:autoSpaceDN w:val="0"/>
              <w:adjustRightInd w:val="0"/>
              <w:spacing w:before="380"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20</w:t>
            </w:r>
          </w:p>
        </w:tc>
      </w:tr>
      <w:tr w:rsidR="00A428D6" w:rsidRPr="00A428D6" w:rsidTr="00A428D6">
        <w:trPr>
          <w:trHeight w:val="431"/>
        </w:trPr>
        <w:tc>
          <w:tcPr>
            <w:tcW w:w="1073" w:type="dxa"/>
          </w:tcPr>
          <w:p w:rsidR="00A428D6" w:rsidRPr="00A428D6" w:rsidRDefault="00A428D6" w:rsidP="0010249D">
            <w:pPr>
              <w:autoSpaceDE w:val="0"/>
              <w:autoSpaceDN w:val="0"/>
              <w:adjustRightInd w:val="0"/>
              <w:spacing w:after="0" w:line="160" w:lineRule="atLeast"/>
              <w:rPr>
                <w:rFonts w:ascii="STIX" w:eastAsia="STIXGeneral" w:hAnsi="STIX" w:cs="STIX"/>
                <w:b/>
                <w:bCs/>
                <w:color w:val="211D1E"/>
                <w:sz w:val="24"/>
                <w:szCs w:val="10"/>
              </w:rPr>
            </w:pPr>
            <w:r w:rsidRPr="00A428D6">
              <w:rPr>
                <w:rFonts w:ascii="STIX" w:eastAsia="STIXGeneral" w:hAnsi="STIX" w:cs="STIX"/>
                <w:i/>
                <w:iCs/>
                <w:color w:val="211D1E"/>
                <w:sz w:val="24"/>
              </w:rPr>
              <w:t>ρ</w:t>
            </w:r>
            <w:r w:rsidRPr="00A428D6">
              <w:rPr>
                <w:rFonts w:ascii="STIX" w:eastAsia="STIXGeneral" w:hAnsi="STIX" w:cs="STIX"/>
                <w:b/>
                <w:bCs/>
                <w:color w:val="211D1E"/>
                <w:sz w:val="24"/>
                <w:szCs w:val="16"/>
              </w:rPr>
              <w:t>,</w:t>
            </w:r>
            <w:r>
              <w:rPr>
                <w:rFonts w:ascii="STIX" w:eastAsia="STIXGeneral" w:hAnsi="STIX" w:cs="STIX"/>
                <w:b/>
                <w:bCs/>
                <w:color w:val="211D1E"/>
                <w:sz w:val="24"/>
                <w:szCs w:val="16"/>
              </w:rPr>
              <w:t xml:space="preserve"> </w:t>
            </w:r>
            <w:r w:rsidRPr="00A428D6">
              <w:rPr>
                <w:rFonts w:ascii="STIX" w:eastAsia="STIXGeneral" w:hAnsi="STIX" w:cs="STIX"/>
                <w:b/>
                <w:bCs/>
                <w:color w:val="211D1E"/>
                <w:sz w:val="24"/>
                <w:szCs w:val="16"/>
              </w:rPr>
              <w:t>g/cm</w:t>
            </w:r>
            <w:r w:rsidRPr="00A428D6">
              <w:rPr>
                <w:rFonts w:ascii="STIX" w:eastAsia="STIXGeneral" w:hAnsi="STIX" w:cs="STIX"/>
                <w:b/>
                <w:bCs/>
                <w:color w:val="211D1E"/>
                <w:sz w:val="32"/>
                <w:szCs w:val="10"/>
                <w:vertAlign w:val="superscript"/>
              </w:rPr>
              <w:t>3</w:t>
            </w:r>
          </w:p>
        </w:tc>
        <w:tc>
          <w:tcPr>
            <w:tcW w:w="1073"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4.00</w:t>
            </w:r>
          </w:p>
        </w:tc>
        <w:tc>
          <w:tcPr>
            <w:tcW w:w="1073"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3.95</w:t>
            </w:r>
          </w:p>
        </w:tc>
        <w:tc>
          <w:tcPr>
            <w:tcW w:w="1073"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3.89</w:t>
            </w:r>
          </w:p>
        </w:tc>
        <w:tc>
          <w:tcPr>
            <w:tcW w:w="1073"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3.80</w:t>
            </w:r>
          </w:p>
        </w:tc>
        <w:tc>
          <w:tcPr>
            <w:tcW w:w="1073"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3.60</w:t>
            </w:r>
          </w:p>
        </w:tc>
        <w:tc>
          <w:tcPr>
            <w:tcW w:w="1074"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3.41</w:t>
            </w:r>
          </w:p>
        </w:tc>
        <w:tc>
          <w:tcPr>
            <w:tcW w:w="1074" w:type="dxa"/>
          </w:tcPr>
          <w:p w:rsidR="00A428D6" w:rsidRPr="00A428D6" w:rsidRDefault="00A428D6" w:rsidP="0010249D">
            <w:pPr>
              <w:autoSpaceDE w:val="0"/>
              <w:autoSpaceDN w:val="0"/>
              <w:adjustRightInd w:val="0"/>
              <w:spacing w:after="0" w:line="160" w:lineRule="atLeast"/>
              <w:rPr>
                <w:rFonts w:ascii="STIX" w:eastAsia="STIXGeneral" w:hAnsi="STIX" w:cs="STIX"/>
                <w:color w:val="211D1E"/>
                <w:sz w:val="24"/>
                <w:szCs w:val="16"/>
              </w:rPr>
            </w:pPr>
            <w:r w:rsidRPr="00A428D6">
              <w:rPr>
                <w:rFonts w:ascii="STIX" w:eastAsia="STIXGeneral" w:hAnsi="STIX" w:cs="STIX"/>
                <w:color w:val="211D1E"/>
                <w:sz w:val="24"/>
                <w:szCs w:val="16"/>
              </w:rPr>
              <w:t>3.30</w:t>
            </w:r>
          </w:p>
        </w:tc>
      </w:tr>
      <w:tr w:rsidR="00A428D6" w:rsidRPr="00A428D6" w:rsidTr="00A428D6">
        <w:trPr>
          <w:trHeight w:val="443"/>
        </w:trPr>
        <w:tc>
          <w:tcPr>
            <w:tcW w:w="1073" w:type="dxa"/>
          </w:tcPr>
          <w:p w:rsidR="00A428D6" w:rsidRPr="00A428D6" w:rsidRDefault="00A428D6" w:rsidP="0010249D">
            <w:pPr>
              <w:autoSpaceDE w:val="0"/>
              <w:autoSpaceDN w:val="0"/>
              <w:adjustRightInd w:val="0"/>
              <w:spacing w:after="0" w:line="240" w:lineRule="auto"/>
              <w:rPr>
                <w:rFonts w:ascii="STIX" w:eastAsia="STIXGeneral" w:hAnsi="STIX" w:cs="STIX"/>
                <w:b/>
                <w:bCs/>
                <w:color w:val="211D1E"/>
                <w:sz w:val="24"/>
                <w:szCs w:val="10"/>
              </w:rPr>
            </w:pPr>
            <w:r w:rsidRPr="00A428D6">
              <w:rPr>
                <w:rFonts w:ascii="STIX" w:eastAsia="STIXGeneral" w:hAnsi="STIX" w:cs="STIX"/>
                <w:b/>
                <w:bCs/>
                <w:i/>
                <w:iCs/>
                <w:color w:val="211D1E"/>
                <w:sz w:val="24"/>
                <w:szCs w:val="16"/>
              </w:rPr>
              <w:t>A</w:t>
            </w:r>
            <w:r w:rsidRPr="00A428D6">
              <w:rPr>
                <w:rFonts w:ascii="STIX" w:eastAsia="STIXGeneral" w:hAnsi="STIX" w:cs="STIX"/>
                <w:b/>
                <w:bCs/>
                <w:i/>
                <w:iCs/>
                <w:color w:val="211D1E"/>
                <w:sz w:val="32"/>
                <w:szCs w:val="10"/>
                <w:vertAlign w:val="subscript"/>
              </w:rPr>
              <w:t>c</w:t>
            </w:r>
            <w:r w:rsidRPr="00A428D6">
              <w:rPr>
                <w:rFonts w:ascii="STIX" w:eastAsia="STIXGeneral" w:hAnsi="STIX" w:cs="STIX"/>
                <w:b/>
                <w:bCs/>
                <w:color w:val="211D1E"/>
                <w:sz w:val="24"/>
                <w:szCs w:val="16"/>
              </w:rPr>
              <w:t>,</w:t>
            </w:r>
            <w:r>
              <w:rPr>
                <w:rFonts w:ascii="STIX" w:eastAsia="STIXGeneral" w:hAnsi="STIX" w:cs="STIX"/>
                <w:b/>
                <w:bCs/>
                <w:color w:val="211D1E"/>
                <w:sz w:val="24"/>
                <w:szCs w:val="16"/>
              </w:rPr>
              <w:t xml:space="preserve"> </w:t>
            </w:r>
            <w:r w:rsidRPr="00A428D6">
              <w:rPr>
                <w:rFonts w:ascii="STIX" w:eastAsia="STIXGeneral" w:hAnsi="STIX" w:cs="STIX"/>
                <w:b/>
                <w:bCs/>
                <w:color w:val="211D1E"/>
                <w:sz w:val="24"/>
                <w:szCs w:val="16"/>
              </w:rPr>
              <w:t>cm</w:t>
            </w:r>
            <w:r w:rsidRPr="00A428D6">
              <w:rPr>
                <w:rFonts w:ascii="STIX" w:eastAsia="STIXGeneral" w:hAnsi="STIX" w:cs="STIX"/>
                <w:b/>
                <w:bCs/>
                <w:color w:val="211D1E"/>
                <w:sz w:val="32"/>
                <w:szCs w:val="10"/>
                <w:vertAlign w:val="superscript"/>
              </w:rPr>
              <w:t>2</w:t>
            </w:r>
          </w:p>
        </w:tc>
        <w:tc>
          <w:tcPr>
            <w:tcW w:w="1073" w:type="dxa"/>
          </w:tcPr>
          <w:p w:rsidR="00A428D6" w:rsidRPr="00A428D6" w:rsidRDefault="00A428D6" w:rsidP="0010249D">
            <w:pPr>
              <w:autoSpaceDE w:val="0"/>
              <w:autoSpaceDN w:val="0"/>
              <w:adjustRightInd w:val="0"/>
              <w:spacing w:after="0" w:line="240" w:lineRule="auto"/>
              <w:rPr>
                <w:rFonts w:ascii="STIX" w:eastAsia="STIXGeneral" w:hAnsi="STIX" w:cs="STIX"/>
                <w:color w:val="211D1E"/>
                <w:sz w:val="24"/>
                <w:szCs w:val="16"/>
              </w:rPr>
            </w:pPr>
            <w:r w:rsidRPr="00A428D6">
              <w:rPr>
                <w:rFonts w:ascii="STIX" w:eastAsia="STIXGeneral" w:hAnsi="STIX" w:cs="STIX"/>
                <w:color w:val="211D1E"/>
                <w:sz w:val="24"/>
                <w:szCs w:val="16"/>
              </w:rPr>
              <w:t>100</w:t>
            </w:r>
          </w:p>
        </w:tc>
        <w:tc>
          <w:tcPr>
            <w:tcW w:w="1073" w:type="dxa"/>
          </w:tcPr>
          <w:p w:rsidR="00A428D6" w:rsidRPr="00A428D6" w:rsidRDefault="00A428D6" w:rsidP="0010249D">
            <w:pPr>
              <w:autoSpaceDE w:val="0"/>
              <w:autoSpaceDN w:val="0"/>
              <w:adjustRightInd w:val="0"/>
              <w:spacing w:after="0" w:line="240" w:lineRule="auto"/>
              <w:rPr>
                <w:rFonts w:ascii="STIX" w:eastAsia="STIXGeneral" w:hAnsi="STIX" w:cs="STIX"/>
                <w:color w:val="211D1E"/>
                <w:sz w:val="24"/>
                <w:szCs w:val="16"/>
              </w:rPr>
            </w:pPr>
            <w:r w:rsidRPr="00A428D6">
              <w:rPr>
                <w:rFonts w:ascii="STIX" w:eastAsia="STIXGeneral" w:hAnsi="STIX" w:cs="STIX"/>
                <w:color w:val="211D1E"/>
                <w:sz w:val="24"/>
                <w:szCs w:val="16"/>
              </w:rPr>
              <w:t>103</w:t>
            </w:r>
          </w:p>
        </w:tc>
        <w:tc>
          <w:tcPr>
            <w:tcW w:w="1073" w:type="dxa"/>
          </w:tcPr>
          <w:p w:rsidR="00A428D6" w:rsidRPr="00A428D6" w:rsidRDefault="00A428D6" w:rsidP="0010249D">
            <w:pPr>
              <w:autoSpaceDE w:val="0"/>
              <w:autoSpaceDN w:val="0"/>
              <w:adjustRightInd w:val="0"/>
              <w:spacing w:after="0" w:line="240" w:lineRule="auto"/>
              <w:rPr>
                <w:rFonts w:ascii="STIX" w:eastAsia="STIXGeneral" w:hAnsi="STIX" w:cs="STIX"/>
                <w:color w:val="211D1E"/>
                <w:sz w:val="24"/>
                <w:szCs w:val="16"/>
              </w:rPr>
            </w:pPr>
            <w:r w:rsidRPr="00A428D6">
              <w:rPr>
                <w:rFonts w:ascii="STIX" w:eastAsia="STIXGeneral" w:hAnsi="STIX" w:cs="STIX"/>
                <w:color w:val="211D1E"/>
                <w:sz w:val="24"/>
                <w:szCs w:val="16"/>
              </w:rPr>
              <w:t>106</w:t>
            </w:r>
          </w:p>
        </w:tc>
        <w:tc>
          <w:tcPr>
            <w:tcW w:w="1073" w:type="dxa"/>
          </w:tcPr>
          <w:p w:rsidR="00A428D6" w:rsidRPr="00A428D6" w:rsidRDefault="00A428D6" w:rsidP="0010249D">
            <w:pPr>
              <w:autoSpaceDE w:val="0"/>
              <w:autoSpaceDN w:val="0"/>
              <w:adjustRightInd w:val="0"/>
              <w:spacing w:after="0" w:line="240" w:lineRule="auto"/>
              <w:rPr>
                <w:rFonts w:ascii="STIX" w:eastAsia="STIXGeneral" w:hAnsi="STIX" w:cs="STIX"/>
                <w:color w:val="211D1E"/>
                <w:sz w:val="24"/>
                <w:szCs w:val="16"/>
              </w:rPr>
            </w:pPr>
            <w:r w:rsidRPr="00A428D6">
              <w:rPr>
                <w:rFonts w:ascii="STIX" w:eastAsia="STIXGeneral" w:hAnsi="STIX" w:cs="STIX"/>
                <w:color w:val="211D1E"/>
                <w:sz w:val="24"/>
                <w:szCs w:val="16"/>
              </w:rPr>
              <w:t>110</w:t>
            </w:r>
          </w:p>
        </w:tc>
        <w:tc>
          <w:tcPr>
            <w:tcW w:w="1073" w:type="dxa"/>
          </w:tcPr>
          <w:p w:rsidR="00A428D6" w:rsidRPr="00A428D6" w:rsidRDefault="00A428D6" w:rsidP="0010249D">
            <w:pPr>
              <w:autoSpaceDE w:val="0"/>
              <w:autoSpaceDN w:val="0"/>
              <w:adjustRightInd w:val="0"/>
              <w:spacing w:after="0" w:line="240" w:lineRule="auto"/>
              <w:rPr>
                <w:rFonts w:ascii="STIX" w:eastAsia="STIXGeneral" w:hAnsi="STIX" w:cs="STIX"/>
                <w:color w:val="211D1E"/>
                <w:sz w:val="24"/>
                <w:szCs w:val="16"/>
              </w:rPr>
            </w:pPr>
            <w:r w:rsidRPr="00A428D6">
              <w:rPr>
                <w:rFonts w:ascii="STIX" w:eastAsia="STIXGeneral" w:hAnsi="STIX" w:cs="STIX"/>
                <w:color w:val="211D1E"/>
                <w:sz w:val="24"/>
                <w:szCs w:val="16"/>
              </w:rPr>
              <w:t>120</w:t>
            </w:r>
          </w:p>
        </w:tc>
        <w:tc>
          <w:tcPr>
            <w:tcW w:w="1074" w:type="dxa"/>
          </w:tcPr>
          <w:p w:rsidR="00A428D6" w:rsidRPr="00A428D6" w:rsidRDefault="00A428D6" w:rsidP="0010249D">
            <w:pPr>
              <w:autoSpaceDE w:val="0"/>
              <w:autoSpaceDN w:val="0"/>
              <w:adjustRightInd w:val="0"/>
              <w:spacing w:after="0" w:line="240" w:lineRule="auto"/>
              <w:rPr>
                <w:rFonts w:ascii="STIX" w:eastAsia="STIXGeneral" w:hAnsi="STIX" w:cs="STIX"/>
                <w:color w:val="211D1E"/>
                <w:sz w:val="24"/>
                <w:szCs w:val="16"/>
              </w:rPr>
            </w:pPr>
            <w:r w:rsidRPr="00A428D6">
              <w:rPr>
                <w:rFonts w:ascii="STIX" w:eastAsia="STIXGeneral" w:hAnsi="STIX" w:cs="STIX"/>
                <w:color w:val="211D1E"/>
                <w:sz w:val="24"/>
                <w:szCs w:val="16"/>
              </w:rPr>
              <w:t>133</w:t>
            </w:r>
          </w:p>
        </w:tc>
        <w:tc>
          <w:tcPr>
            <w:tcW w:w="1074" w:type="dxa"/>
          </w:tcPr>
          <w:p w:rsidR="00A428D6" w:rsidRPr="00A428D6" w:rsidRDefault="00A428D6" w:rsidP="0010249D">
            <w:pPr>
              <w:autoSpaceDE w:val="0"/>
              <w:autoSpaceDN w:val="0"/>
              <w:adjustRightInd w:val="0"/>
              <w:spacing w:after="0" w:line="240" w:lineRule="auto"/>
              <w:rPr>
                <w:rFonts w:ascii="STIX" w:hAnsi="STIX" w:cs="STIX"/>
                <w:sz w:val="24"/>
                <w:szCs w:val="24"/>
              </w:rPr>
            </w:pPr>
            <w:r w:rsidRPr="00A428D6">
              <w:rPr>
                <w:rFonts w:ascii="STIX" w:eastAsia="STIXGeneral" w:hAnsi="STIX" w:cs="STIX"/>
                <w:color w:val="211D1E"/>
                <w:sz w:val="24"/>
                <w:szCs w:val="16"/>
              </w:rPr>
              <w:t>150</w:t>
            </w:r>
          </w:p>
        </w:tc>
      </w:tr>
    </w:tbl>
    <w:p w:rsidR="005F2DD7" w:rsidRPr="00A428D6" w:rsidRDefault="005F2DD7" w:rsidP="00A428D6">
      <w:pPr>
        <w:autoSpaceDE w:val="0"/>
        <w:autoSpaceDN w:val="0"/>
        <w:adjustRightInd w:val="0"/>
        <w:spacing w:after="0" w:line="240" w:lineRule="auto"/>
        <w:rPr>
          <w:rFonts w:ascii="STIX" w:hAnsi="STIX" w:cs="STIX"/>
          <w:sz w:val="24"/>
          <w:szCs w:val="24"/>
        </w:rPr>
      </w:pPr>
    </w:p>
    <w:sectPr w:rsidR="005F2DD7" w:rsidRPr="00A428D6"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67</Words>
  <Characters>384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2017-03-19T21:47:00Z</dcterms:created>
  <dcterms:modified xsi:type="dcterms:W3CDTF">2017-03-19T21:47:00Z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