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33DF7" w:rsidRDefault="00512B6C" w:rsidP="00233DF7">
      <w:pPr>
        <w:pStyle w:val="Default"/>
        <w:ind w:right="-450"/>
        <w:rPr>
          <w:b/>
        </w:rPr>
      </w:pPr>
      <w:r w:rsidRPr="00233DF7">
        <w:rPr>
          <w:b/>
        </w:rPr>
        <w:t xml:space="preserve">Problem </w:t>
      </w:r>
      <w:r w:rsidR="001D3DC1" w:rsidRPr="00233DF7">
        <w:rPr>
          <w:b/>
        </w:rPr>
        <w:t>1</w:t>
      </w:r>
      <w:r w:rsidR="00233DF7" w:rsidRPr="00233DF7">
        <w:rPr>
          <w:b/>
        </w:rPr>
        <w:t>9.21</w:t>
      </w:r>
    </w:p>
    <w:p w:rsidR="00233DF7" w:rsidRPr="00233DF7" w:rsidRDefault="00233DF7" w:rsidP="00233DF7">
      <w:pPr>
        <w:autoSpaceDE w:val="0"/>
        <w:autoSpaceDN w:val="0"/>
        <w:adjustRightInd w:val="0"/>
        <w:spacing w:before="60" w:after="0" w:line="180" w:lineRule="atLeast"/>
        <w:rPr>
          <w:rFonts w:ascii="STIX" w:hAnsi="STIX" w:cs="STIX"/>
          <w:color w:val="000000"/>
          <w:sz w:val="24"/>
          <w:szCs w:val="24"/>
        </w:rPr>
      </w:pPr>
    </w:p>
    <w:p w:rsidR="006E4F04" w:rsidRPr="00233DF7" w:rsidRDefault="00233DF7" w:rsidP="00233DF7">
      <w:pPr>
        <w:autoSpaceDE w:val="0"/>
        <w:autoSpaceDN w:val="0"/>
        <w:adjustRightInd w:val="0"/>
        <w:spacing w:before="60" w:after="0" w:line="180" w:lineRule="atLeast"/>
        <w:rPr>
          <w:rFonts w:ascii="STIX" w:hAnsi="STIX" w:cs="STIX"/>
          <w:color w:val="211D1E"/>
          <w:sz w:val="24"/>
          <w:szCs w:val="18"/>
        </w:rPr>
      </w:pPr>
      <w:r w:rsidRPr="00233DF7">
        <w:rPr>
          <w:rFonts w:ascii="STIX" w:hAnsi="STIX" w:cs="STIX"/>
          <w:color w:val="211D1E"/>
          <w:sz w:val="24"/>
          <w:szCs w:val="18"/>
        </w:rPr>
        <w:t>As specified in the following table, a manufactured spherical particle has a density that varies as a function of the distance from its center (</w:t>
      </w:r>
      <w:r w:rsidRPr="00233DF7">
        <w:rPr>
          <w:rFonts w:ascii="STIX" w:hAnsi="STIX" w:cs="STIX"/>
          <w:i/>
          <w:iCs/>
          <w:color w:val="211D1E"/>
          <w:sz w:val="24"/>
          <w:szCs w:val="18"/>
        </w:rPr>
        <w:t xml:space="preserve">r </w:t>
      </w:r>
      <w:r w:rsidRPr="00233DF7">
        <w:rPr>
          <w:rFonts w:ascii="STIX" w:hAnsi="STIX" w:cs="STIX"/>
          <w:color w:val="211D1E"/>
          <w:sz w:val="24"/>
          <w:szCs w:val="18"/>
        </w:rPr>
        <w:t>= 0):</w:t>
      </w:r>
    </w:p>
    <w:p w:rsidR="00233DF7" w:rsidRPr="00233DF7" w:rsidRDefault="00233DF7" w:rsidP="00233DF7">
      <w:pPr>
        <w:autoSpaceDE w:val="0"/>
        <w:autoSpaceDN w:val="0"/>
        <w:adjustRightInd w:val="0"/>
        <w:spacing w:before="60" w:after="0" w:line="180" w:lineRule="atLeast"/>
        <w:rPr>
          <w:rFonts w:ascii="STIX" w:hAnsi="STIX" w:cs="STIX"/>
          <w:color w:val="211D1E"/>
          <w:sz w:val="24"/>
          <w:szCs w:val="18"/>
        </w:rPr>
      </w:pPr>
    </w:p>
    <w:p w:rsidR="00233DF7" w:rsidRPr="00233DF7" w:rsidRDefault="00233DF7" w:rsidP="00233DF7">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8"/>
        <w:gridCol w:w="526"/>
        <w:gridCol w:w="734"/>
        <w:gridCol w:w="663"/>
        <w:gridCol w:w="761"/>
        <w:gridCol w:w="761"/>
        <w:gridCol w:w="762"/>
        <w:gridCol w:w="762"/>
        <w:gridCol w:w="762"/>
        <w:gridCol w:w="762"/>
        <w:gridCol w:w="751"/>
      </w:tblGrid>
      <w:tr w:rsidR="00233DF7" w:rsidRPr="00233DF7" w:rsidTr="00233DF7">
        <w:trPr>
          <w:trHeight w:val="331"/>
        </w:trPr>
        <w:tc>
          <w:tcPr>
            <w:tcW w:w="1278" w:type="dxa"/>
          </w:tcPr>
          <w:p w:rsidR="00233DF7" w:rsidRPr="00233DF7" w:rsidRDefault="00233DF7" w:rsidP="00E52DE8">
            <w:pPr>
              <w:pStyle w:val="Default"/>
              <w:rPr>
                <w:b/>
                <w:bCs/>
                <w:color w:val="211D1E"/>
                <w:szCs w:val="16"/>
              </w:rPr>
            </w:pPr>
            <w:r w:rsidRPr="00233DF7">
              <w:rPr>
                <w:b/>
                <w:bCs/>
                <w:i/>
                <w:iCs/>
                <w:color w:val="211D1E"/>
                <w:szCs w:val="16"/>
              </w:rPr>
              <w:t>r,</w:t>
            </w:r>
            <w:r>
              <w:rPr>
                <w:b/>
                <w:bCs/>
                <w:i/>
                <w:iCs/>
                <w:color w:val="211D1E"/>
                <w:szCs w:val="16"/>
              </w:rPr>
              <w:t xml:space="preserve"> </w:t>
            </w:r>
            <w:r w:rsidRPr="00233DF7">
              <w:rPr>
                <w:b/>
                <w:bCs/>
                <w:color w:val="211D1E"/>
                <w:szCs w:val="16"/>
              </w:rPr>
              <w:t>mm</w:t>
            </w:r>
          </w:p>
        </w:tc>
        <w:tc>
          <w:tcPr>
            <w:tcW w:w="526" w:type="dxa"/>
          </w:tcPr>
          <w:p w:rsidR="00233DF7" w:rsidRPr="00233DF7" w:rsidRDefault="00233DF7" w:rsidP="00E52DE8">
            <w:pPr>
              <w:pStyle w:val="Default"/>
              <w:rPr>
                <w:color w:val="211D1E"/>
                <w:szCs w:val="16"/>
              </w:rPr>
            </w:pPr>
            <w:r w:rsidRPr="00233DF7">
              <w:rPr>
                <w:color w:val="211D1E"/>
                <w:szCs w:val="16"/>
              </w:rPr>
              <w:t>0</w:t>
            </w:r>
          </w:p>
        </w:tc>
        <w:tc>
          <w:tcPr>
            <w:tcW w:w="734" w:type="dxa"/>
          </w:tcPr>
          <w:p w:rsidR="00233DF7" w:rsidRPr="00233DF7" w:rsidRDefault="00233DF7" w:rsidP="00E52DE8">
            <w:pPr>
              <w:pStyle w:val="Default"/>
              <w:rPr>
                <w:color w:val="211D1E"/>
                <w:szCs w:val="16"/>
              </w:rPr>
            </w:pPr>
            <w:r w:rsidRPr="00233DF7">
              <w:rPr>
                <w:color w:val="211D1E"/>
                <w:szCs w:val="16"/>
              </w:rPr>
              <w:t>0.12</w:t>
            </w:r>
          </w:p>
        </w:tc>
        <w:tc>
          <w:tcPr>
            <w:tcW w:w="663" w:type="dxa"/>
          </w:tcPr>
          <w:p w:rsidR="00233DF7" w:rsidRPr="00233DF7" w:rsidRDefault="00233DF7" w:rsidP="00E52DE8">
            <w:pPr>
              <w:pStyle w:val="Default"/>
              <w:rPr>
                <w:color w:val="211D1E"/>
                <w:szCs w:val="16"/>
              </w:rPr>
            </w:pPr>
            <w:r w:rsidRPr="00233DF7">
              <w:rPr>
                <w:color w:val="211D1E"/>
                <w:szCs w:val="16"/>
              </w:rPr>
              <w:t>0.24</w:t>
            </w:r>
          </w:p>
        </w:tc>
        <w:tc>
          <w:tcPr>
            <w:tcW w:w="761" w:type="dxa"/>
          </w:tcPr>
          <w:p w:rsidR="00233DF7" w:rsidRPr="00233DF7" w:rsidRDefault="00233DF7" w:rsidP="00E52DE8">
            <w:pPr>
              <w:pStyle w:val="Default"/>
              <w:rPr>
                <w:color w:val="211D1E"/>
                <w:szCs w:val="16"/>
              </w:rPr>
            </w:pPr>
            <w:r w:rsidRPr="00233DF7">
              <w:rPr>
                <w:color w:val="211D1E"/>
                <w:szCs w:val="16"/>
              </w:rPr>
              <w:t>0.36</w:t>
            </w:r>
          </w:p>
        </w:tc>
        <w:tc>
          <w:tcPr>
            <w:tcW w:w="761" w:type="dxa"/>
          </w:tcPr>
          <w:p w:rsidR="00233DF7" w:rsidRPr="00233DF7" w:rsidRDefault="00233DF7" w:rsidP="00E52DE8">
            <w:pPr>
              <w:pStyle w:val="Default"/>
              <w:rPr>
                <w:color w:val="211D1E"/>
                <w:szCs w:val="16"/>
              </w:rPr>
            </w:pPr>
            <w:r w:rsidRPr="00233DF7">
              <w:rPr>
                <w:color w:val="211D1E"/>
                <w:szCs w:val="16"/>
              </w:rPr>
              <w:t>0.49</w:t>
            </w:r>
          </w:p>
        </w:tc>
        <w:tc>
          <w:tcPr>
            <w:tcW w:w="762" w:type="dxa"/>
          </w:tcPr>
          <w:p w:rsidR="00233DF7" w:rsidRPr="00233DF7" w:rsidRDefault="00233DF7" w:rsidP="00E52DE8">
            <w:pPr>
              <w:pStyle w:val="Default"/>
              <w:rPr>
                <w:color w:val="211D1E"/>
                <w:szCs w:val="16"/>
              </w:rPr>
            </w:pPr>
            <w:r w:rsidRPr="00233DF7">
              <w:rPr>
                <w:color w:val="211D1E"/>
                <w:szCs w:val="16"/>
              </w:rPr>
              <w:t>0.62</w:t>
            </w:r>
          </w:p>
        </w:tc>
        <w:tc>
          <w:tcPr>
            <w:tcW w:w="762" w:type="dxa"/>
          </w:tcPr>
          <w:p w:rsidR="00233DF7" w:rsidRPr="00233DF7" w:rsidRDefault="00233DF7" w:rsidP="00E52DE8">
            <w:pPr>
              <w:pStyle w:val="Default"/>
              <w:rPr>
                <w:color w:val="211D1E"/>
                <w:szCs w:val="16"/>
              </w:rPr>
            </w:pPr>
            <w:r w:rsidRPr="00233DF7">
              <w:rPr>
                <w:color w:val="211D1E"/>
                <w:szCs w:val="16"/>
              </w:rPr>
              <w:t>0.79</w:t>
            </w:r>
          </w:p>
        </w:tc>
        <w:tc>
          <w:tcPr>
            <w:tcW w:w="762" w:type="dxa"/>
          </w:tcPr>
          <w:p w:rsidR="00233DF7" w:rsidRPr="00233DF7" w:rsidRDefault="00233DF7" w:rsidP="00E52DE8">
            <w:pPr>
              <w:pStyle w:val="Default"/>
              <w:rPr>
                <w:color w:val="211D1E"/>
                <w:szCs w:val="16"/>
              </w:rPr>
            </w:pPr>
            <w:r w:rsidRPr="00233DF7">
              <w:rPr>
                <w:color w:val="211D1E"/>
                <w:szCs w:val="16"/>
              </w:rPr>
              <w:t>0.86</w:t>
            </w:r>
          </w:p>
        </w:tc>
        <w:tc>
          <w:tcPr>
            <w:tcW w:w="762" w:type="dxa"/>
          </w:tcPr>
          <w:p w:rsidR="00233DF7" w:rsidRPr="00233DF7" w:rsidRDefault="00233DF7" w:rsidP="00E52DE8">
            <w:pPr>
              <w:pStyle w:val="Default"/>
              <w:rPr>
                <w:color w:val="211D1E"/>
                <w:szCs w:val="16"/>
              </w:rPr>
            </w:pPr>
            <w:r w:rsidRPr="00233DF7">
              <w:rPr>
                <w:color w:val="211D1E"/>
                <w:szCs w:val="16"/>
              </w:rPr>
              <w:t>0.93</w:t>
            </w:r>
          </w:p>
        </w:tc>
        <w:tc>
          <w:tcPr>
            <w:tcW w:w="751" w:type="dxa"/>
          </w:tcPr>
          <w:p w:rsidR="00233DF7" w:rsidRPr="00233DF7" w:rsidRDefault="00233DF7" w:rsidP="00E52DE8">
            <w:pPr>
              <w:pStyle w:val="Default"/>
            </w:pPr>
            <w:r w:rsidRPr="00233DF7">
              <w:rPr>
                <w:color w:val="211D1E"/>
                <w:szCs w:val="16"/>
              </w:rPr>
              <w:t>1</w:t>
            </w:r>
          </w:p>
        </w:tc>
      </w:tr>
      <w:tr w:rsidR="00233DF7" w:rsidRPr="00EF438B" w:rsidTr="00233DF7">
        <w:trPr>
          <w:trHeight w:val="331"/>
        </w:trPr>
        <w:tc>
          <w:tcPr>
            <w:tcW w:w="1278" w:type="dxa"/>
          </w:tcPr>
          <w:p w:rsidR="00233DF7" w:rsidRPr="00233DF7" w:rsidRDefault="00233DF7" w:rsidP="00E52DE8">
            <w:pPr>
              <w:pStyle w:val="Default"/>
              <w:rPr>
                <w:b/>
                <w:bCs/>
                <w:color w:val="211D1E"/>
                <w:szCs w:val="16"/>
              </w:rPr>
            </w:pPr>
            <w:r w:rsidRPr="00233DF7">
              <w:rPr>
                <w:b/>
                <w:bCs/>
                <w:i/>
                <w:iCs/>
                <w:color w:val="211D1E"/>
                <w:szCs w:val="16"/>
              </w:rPr>
              <w:t>ρ</w:t>
            </w:r>
            <w:r>
              <w:rPr>
                <w:b/>
                <w:bCs/>
                <w:i/>
                <w:iCs/>
                <w:color w:val="211D1E"/>
                <w:szCs w:val="16"/>
              </w:rPr>
              <w:t xml:space="preserve"> </w:t>
            </w:r>
            <w:r w:rsidRPr="00233DF7">
              <w:rPr>
                <w:b/>
                <w:bCs/>
                <w:color w:val="211D1E"/>
                <w:szCs w:val="16"/>
              </w:rPr>
              <w:t>(g/cm</w:t>
            </w:r>
            <w:r w:rsidRPr="00233DF7">
              <w:rPr>
                <w:b/>
                <w:bCs/>
                <w:color w:val="211D1E"/>
                <w:szCs w:val="10"/>
                <w:vertAlign w:val="superscript"/>
              </w:rPr>
              <w:t>3</w:t>
            </w:r>
            <w:r w:rsidRPr="00233DF7">
              <w:rPr>
                <w:b/>
                <w:bCs/>
                <w:color w:val="211D1E"/>
                <w:szCs w:val="16"/>
              </w:rPr>
              <w:t>)</w:t>
            </w:r>
          </w:p>
        </w:tc>
        <w:tc>
          <w:tcPr>
            <w:tcW w:w="526" w:type="dxa"/>
          </w:tcPr>
          <w:p w:rsidR="00233DF7" w:rsidRPr="00233DF7" w:rsidRDefault="00233DF7" w:rsidP="00E52DE8">
            <w:pPr>
              <w:pStyle w:val="Default"/>
              <w:rPr>
                <w:color w:val="211D1E"/>
                <w:szCs w:val="16"/>
              </w:rPr>
            </w:pPr>
            <w:r w:rsidRPr="00233DF7">
              <w:rPr>
                <w:color w:val="211D1E"/>
                <w:szCs w:val="16"/>
              </w:rPr>
              <w:t>6</w:t>
            </w:r>
          </w:p>
        </w:tc>
        <w:tc>
          <w:tcPr>
            <w:tcW w:w="734" w:type="dxa"/>
          </w:tcPr>
          <w:p w:rsidR="00233DF7" w:rsidRPr="00233DF7" w:rsidRDefault="00233DF7" w:rsidP="00E52DE8">
            <w:pPr>
              <w:pStyle w:val="Default"/>
              <w:rPr>
                <w:color w:val="211D1E"/>
                <w:szCs w:val="16"/>
              </w:rPr>
            </w:pPr>
            <w:r w:rsidRPr="00233DF7">
              <w:rPr>
                <w:color w:val="211D1E"/>
                <w:szCs w:val="16"/>
              </w:rPr>
              <w:t>5.81</w:t>
            </w:r>
          </w:p>
        </w:tc>
        <w:tc>
          <w:tcPr>
            <w:tcW w:w="663" w:type="dxa"/>
          </w:tcPr>
          <w:p w:rsidR="00233DF7" w:rsidRPr="00233DF7" w:rsidRDefault="00233DF7" w:rsidP="00E52DE8">
            <w:pPr>
              <w:pStyle w:val="Default"/>
              <w:rPr>
                <w:color w:val="211D1E"/>
                <w:szCs w:val="16"/>
              </w:rPr>
            </w:pPr>
            <w:r w:rsidRPr="00233DF7">
              <w:rPr>
                <w:color w:val="211D1E"/>
                <w:szCs w:val="16"/>
              </w:rPr>
              <w:t>5.14</w:t>
            </w:r>
          </w:p>
        </w:tc>
        <w:tc>
          <w:tcPr>
            <w:tcW w:w="761" w:type="dxa"/>
          </w:tcPr>
          <w:p w:rsidR="00233DF7" w:rsidRPr="00233DF7" w:rsidRDefault="00233DF7" w:rsidP="00E52DE8">
            <w:pPr>
              <w:pStyle w:val="Default"/>
              <w:rPr>
                <w:color w:val="211D1E"/>
                <w:szCs w:val="16"/>
              </w:rPr>
            </w:pPr>
            <w:r w:rsidRPr="00233DF7">
              <w:rPr>
                <w:color w:val="211D1E"/>
                <w:szCs w:val="16"/>
              </w:rPr>
              <w:t>4.29</w:t>
            </w:r>
          </w:p>
        </w:tc>
        <w:tc>
          <w:tcPr>
            <w:tcW w:w="761" w:type="dxa"/>
          </w:tcPr>
          <w:p w:rsidR="00233DF7" w:rsidRPr="00233DF7" w:rsidRDefault="00233DF7" w:rsidP="00E52DE8">
            <w:pPr>
              <w:pStyle w:val="Default"/>
              <w:rPr>
                <w:color w:val="211D1E"/>
                <w:szCs w:val="16"/>
              </w:rPr>
            </w:pPr>
            <w:r w:rsidRPr="00233DF7">
              <w:rPr>
                <w:color w:val="211D1E"/>
                <w:szCs w:val="16"/>
              </w:rPr>
              <w:t>3.39</w:t>
            </w:r>
          </w:p>
        </w:tc>
        <w:tc>
          <w:tcPr>
            <w:tcW w:w="762" w:type="dxa"/>
          </w:tcPr>
          <w:p w:rsidR="00233DF7" w:rsidRPr="00233DF7" w:rsidRDefault="00233DF7" w:rsidP="00E52DE8">
            <w:pPr>
              <w:pStyle w:val="Default"/>
              <w:rPr>
                <w:color w:val="211D1E"/>
                <w:szCs w:val="16"/>
              </w:rPr>
            </w:pPr>
            <w:r w:rsidRPr="00233DF7">
              <w:rPr>
                <w:color w:val="211D1E"/>
                <w:szCs w:val="16"/>
              </w:rPr>
              <w:t>2.7</w:t>
            </w:r>
          </w:p>
        </w:tc>
        <w:tc>
          <w:tcPr>
            <w:tcW w:w="762" w:type="dxa"/>
          </w:tcPr>
          <w:p w:rsidR="00233DF7" w:rsidRPr="00233DF7" w:rsidRDefault="00233DF7" w:rsidP="00E52DE8">
            <w:pPr>
              <w:pStyle w:val="Default"/>
              <w:rPr>
                <w:color w:val="211D1E"/>
                <w:szCs w:val="16"/>
              </w:rPr>
            </w:pPr>
            <w:r w:rsidRPr="00233DF7">
              <w:rPr>
                <w:color w:val="211D1E"/>
                <w:szCs w:val="16"/>
              </w:rPr>
              <w:t>2.19</w:t>
            </w:r>
          </w:p>
        </w:tc>
        <w:tc>
          <w:tcPr>
            <w:tcW w:w="762" w:type="dxa"/>
          </w:tcPr>
          <w:p w:rsidR="00233DF7" w:rsidRPr="00233DF7" w:rsidRDefault="00233DF7" w:rsidP="00E52DE8">
            <w:pPr>
              <w:pStyle w:val="Default"/>
              <w:rPr>
                <w:color w:val="211D1E"/>
                <w:szCs w:val="16"/>
              </w:rPr>
            </w:pPr>
            <w:r w:rsidRPr="00233DF7">
              <w:rPr>
                <w:color w:val="211D1E"/>
                <w:szCs w:val="16"/>
              </w:rPr>
              <w:t>2.1</w:t>
            </w:r>
          </w:p>
        </w:tc>
        <w:tc>
          <w:tcPr>
            <w:tcW w:w="762" w:type="dxa"/>
          </w:tcPr>
          <w:p w:rsidR="00233DF7" w:rsidRPr="00233DF7" w:rsidRDefault="00233DF7" w:rsidP="00E52DE8">
            <w:pPr>
              <w:pStyle w:val="Default"/>
              <w:rPr>
                <w:color w:val="211D1E"/>
                <w:szCs w:val="16"/>
              </w:rPr>
            </w:pPr>
            <w:r w:rsidRPr="00233DF7">
              <w:rPr>
                <w:color w:val="211D1E"/>
                <w:szCs w:val="16"/>
              </w:rPr>
              <w:t>2.04</w:t>
            </w:r>
          </w:p>
        </w:tc>
        <w:tc>
          <w:tcPr>
            <w:tcW w:w="751" w:type="dxa"/>
          </w:tcPr>
          <w:p w:rsidR="00233DF7" w:rsidRPr="00EF438B" w:rsidRDefault="00233DF7" w:rsidP="00E52DE8">
            <w:pPr>
              <w:pStyle w:val="Default"/>
            </w:pPr>
            <w:r w:rsidRPr="00233DF7">
              <w:rPr>
                <w:color w:val="211D1E"/>
                <w:szCs w:val="16"/>
              </w:rPr>
              <w:t>2</w:t>
            </w:r>
          </w:p>
        </w:tc>
      </w:tr>
    </w:tbl>
    <w:p w:rsidR="00233DF7" w:rsidRDefault="00233DF7" w:rsidP="00233DF7">
      <w:pPr>
        <w:pStyle w:val="Default"/>
        <w:rPr>
          <w:color w:val="211D1E"/>
        </w:rPr>
      </w:pPr>
    </w:p>
    <w:p w:rsidR="00233DF7" w:rsidRPr="00EF438B" w:rsidRDefault="00233DF7" w:rsidP="00233DF7">
      <w:pPr>
        <w:pStyle w:val="Default"/>
      </w:pPr>
      <w:r w:rsidRPr="00233DF7">
        <w:rPr>
          <w:color w:val="211D1E"/>
        </w:rPr>
        <w:t>Use numerical integration to estimate the particle’s mass (in g) and average density (in g/cm</w:t>
      </w:r>
      <w:r w:rsidRPr="00233DF7">
        <w:rPr>
          <w:color w:val="211D1E"/>
          <w:sz w:val="32"/>
          <w:vertAlign w:val="superscript"/>
        </w:rPr>
        <w:t>3</w:t>
      </w:r>
      <w:r w:rsidRPr="00233DF7">
        <w:rPr>
          <w:color w:val="211D1E"/>
        </w:rPr>
        <w:t xml:space="preserve">). </w:t>
      </w:r>
    </w:p>
    <w:sectPr w:rsidR="00233DF7" w:rsidRPr="00EF438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Words>
  <Characters>317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2017-03-19T22:06:00Z</dcterms:created>
  <dcterms:modified xsi:type="dcterms:W3CDTF">2017-03-19T22:06:00Z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