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D243DC">
        <w:rPr>
          <w:b/>
          <w:noProof/>
          <w:sz w:val="20"/>
          <w:szCs w:val="20"/>
        </w:rPr>
        <w:t>9.11</w:t>
      </w:r>
    </w:p>
    <w:p w:rsidR="00D74D1B" w:rsidRDefault="00D74D1B" w:rsidP="001B2705">
      <w:pPr>
        <w:pStyle w:val="Default"/>
        <w:rPr>
          <w:b/>
          <w:noProof/>
          <w:sz w:val="20"/>
          <w:szCs w:val="20"/>
        </w:rPr>
      </w:pPr>
    </w:p>
    <w:p w:rsidR="00D243DC" w:rsidRPr="00D243DC" w:rsidRDefault="00D243DC" w:rsidP="00D243DC">
      <w:pPr>
        <w:spacing w:after="0" w:line="240" w:lineRule="auto"/>
        <w:rPr>
          <w:rFonts w:ascii="STIX" w:eastAsia="Times New Roman" w:hAnsi="STIX"/>
          <w:sz w:val="20"/>
          <w:szCs w:val="24"/>
        </w:rPr>
      </w:pPr>
      <w:r w:rsidRPr="00D243DC">
        <w:rPr>
          <w:rFonts w:ascii="STIX" w:eastAsia="Times New Roman" w:hAnsi="STIX"/>
          <w:sz w:val="20"/>
          <w:szCs w:val="24"/>
        </w:rPr>
        <w:t>The values needed to perform the evaluation can be tabulated:</w:t>
      </w:r>
    </w:p>
    <w:p w:rsidR="00D243DC" w:rsidRPr="00D243DC" w:rsidRDefault="00D243DC" w:rsidP="00D243DC">
      <w:pPr>
        <w:spacing w:after="0" w:line="240" w:lineRule="auto"/>
        <w:rPr>
          <w:rFonts w:ascii="STIX" w:eastAsia="Times New Roman" w:hAnsi="STIX"/>
          <w:sz w:val="20"/>
        </w:rPr>
      </w:pPr>
    </w:p>
    <w:tbl>
      <w:tblPr>
        <w:tblW w:w="3044" w:type="dxa"/>
        <w:tblInd w:w="468" w:type="dxa"/>
        <w:tblLook w:val="0000"/>
      </w:tblPr>
      <w:tblGrid>
        <w:gridCol w:w="975"/>
        <w:gridCol w:w="1185"/>
        <w:gridCol w:w="884"/>
      </w:tblGrid>
      <w:tr w:rsidR="00D243DC" w:rsidRPr="00D243DC" w:rsidTr="00FF7247">
        <w:trPr>
          <w:trHeight w:val="144"/>
        </w:trPr>
        <w:tc>
          <w:tcPr>
            <w:tcW w:w="975" w:type="dxa"/>
            <w:tcBorders>
              <w:top w:val="single" w:sz="12" w:space="0" w:color="auto"/>
              <w:left w:val="nil"/>
              <w:bottom w:val="single" w:sz="4" w:space="0" w:color="auto"/>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b/>
                <w:sz w:val="18"/>
                <w:szCs w:val="20"/>
              </w:rPr>
            </w:pPr>
            <w:r w:rsidRPr="00D243DC">
              <w:rPr>
                <w:rFonts w:ascii="STIX" w:eastAsia="Times New Roman" w:hAnsi="STIX" w:cs="STIX MathJax Main"/>
                <w:b/>
                <w:sz w:val="18"/>
                <w:szCs w:val="20"/>
              </w:rPr>
              <w:t xml:space="preserve">Height </w:t>
            </w:r>
            <w:r w:rsidRPr="00D243DC">
              <w:rPr>
                <w:rFonts w:ascii="STIX" w:eastAsia="Times New Roman" w:hAnsi="STIX" w:cs="STIX MathJax Main"/>
                <w:b/>
                <w:i/>
                <w:sz w:val="18"/>
                <w:szCs w:val="20"/>
              </w:rPr>
              <w:t>l</w:t>
            </w:r>
            <w:r w:rsidRPr="00D243DC">
              <w:rPr>
                <w:rFonts w:ascii="STIX" w:eastAsia="Times New Roman" w:hAnsi="STIX" w:cs="STIX MathJax Main"/>
                <w:b/>
                <w:sz w:val="18"/>
                <w:szCs w:val="20"/>
              </w:rPr>
              <w:t>, m</w:t>
            </w:r>
          </w:p>
        </w:tc>
        <w:tc>
          <w:tcPr>
            <w:tcW w:w="1185" w:type="dxa"/>
            <w:tcBorders>
              <w:top w:val="single" w:sz="12" w:space="0" w:color="auto"/>
              <w:left w:val="nil"/>
              <w:bottom w:val="single" w:sz="4" w:space="0" w:color="auto"/>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b/>
                <w:sz w:val="18"/>
                <w:szCs w:val="20"/>
              </w:rPr>
            </w:pPr>
            <w:r w:rsidRPr="00D243DC">
              <w:rPr>
                <w:rFonts w:ascii="STIX" w:eastAsia="Times New Roman" w:hAnsi="STIX" w:cs="STIX MathJax Main"/>
                <w:b/>
                <w:sz w:val="18"/>
                <w:szCs w:val="20"/>
              </w:rPr>
              <w:t xml:space="preserve">Force, </w:t>
            </w:r>
            <w:r w:rsidRPr="00D243DC">
              <w:rPr>
                <w:rFonts w:ascii="STIX" w:eastAsia="Times New Roman" w:hAnsi="STIX" w:cs="STIX MathJax Main"/>
                <w:b/>
                <w:i/>
                <w:sz w:val="18"/>
                <w:szCs w:val="20"/>
              </w:rPr>
              <w:t>F</w:t>
            </w:r>
            <w:r w:rsidRPr="00D243DC">
              <w:rPr>
                <w:rFonts w:ascii="Courier New" w:eastAsia="Times New Roman" w:hAnsi="Courier New" w:cs="STIX MathJax Main"/>
                <w:b/>
                <w:sz w:val="18"/>
                <w:szCs w:val="20"/>
              </w:rPr>
              <w:t>(</w:t>
            </w:r>
            <w:r w:rsidRPr="00D243DC">
              <w:rPr>
                <w:rFonts w:ascii="STIX" w:eastAsia="Times New Roman" w:hAnsi="STIX" w:cs="STIX MathJax Main"/>
                <w:b/>
                <w:i/>
                <w:sz w:val="18"/>
                <w:szCs w:val="20"/>
              </w:rPr>
              <w:t>l</w:t>
            </w:r>
            <w:r w:rsidRPr="00D243DC">
              <w:rPr>
                <w:rFonts w:ascii="Courier New" w:eastAsia="Times New Roman" w:hAnsi="Courier New" w:cs="STIX MathJax Main"/>
                <w:b/>
                <w:sz w:val="18"/>
                <w:szCs w:val="20"/>
              </w:rPr>
              <w:t>)</w:t>
            </w:r>
            <w:r w:rsidRPr="00D243DC">
              <w:rPr>
                <w:rFonts w:ascii="STIX" w:eastAsia="Times New Roman" w:hAnsi="STIX" w:cs="STIX MathJax Main"/>
                <w:b/>
                <w:sz w:val="18"/>
                <w:szCs w:val="20"/>
              </w:rPr>
              <w:t>, N</w:t>
            </w:r>
            <w:r w:rsidRPr="00D243DC">
              <w:rPr>
                <w:rFonts w:ascii="Courier New" w:eastAsia="Times New Roman" w:hAnsi="Courier New" w:cs="STIX MathJax Main"/>
                <w:b/>
                <w:sz w:val="18"/>
                <w:szCs w:val="20"/>
              </w:rPr>
              <w:t>/</w:t>
            </w:r>
            <w:r w:rsidRPr="00D243DC">
              <w:rPr>
                <w:rFonts w:ascii="STIX" w:eastAsia="Times New Roman" w:hAnsi="STIX" w:cs="STIX MathJax Main"/>
                <w:b/>
                <w:sz w:val="18"/>
                <w:szCs w:val="20"/>
              </w:rPr>
              <w:t>m</w:t>
            </w:r>
          </w:p>
        </w:tc>
        <w:tc>
          <w:tcPr>
            <w:tcW w:w="884" w:type="dxa"/>
            <w:tcBorders>
              <w:top w:val="single" w:sz="12" w:space="0" w:color="auto"/>
              <w:left w:val="nil"/>
              <w:bottom w:val="single" w:sz="4" w:space="0" w:color="auto"/>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b/>
                <w:sz w:val="18"/>
                <w:szCs w:val="20"/>
              </w:rPr>
            </w:pPr>
            <w:r w:rsidRPr="00D243DC">
              <w:rPr>
                <w:rFonts w:ascii="STIX" w:eastAsia="Times New Roman" w:hAnsi="STIX" w:cs="STIX MathJax Main"/>
                <w:b/>
                <w:i/>
                <w:sz w:val="18"/>
                <w:szCs w:val="20"/>
              </w:rPr>
              <w:t>l</w:t>
            </w:r>
            <w:r w:rsidRPr="00D243DC">
              <w:rPr>
                <w:rFonts w:ascii="Courier New" w:eastAsia="Times New Roman" w:hAnsi="Courier New" w:cs="STIX MathJax Main"/>
                <w:b/>
                <w:sz w:val="18"/>
                <w:szCs w:val="20"/>
              </w:rPr>
              <w:t>×</w:t>
            </w:r>
            <w:r w:rsidRPr="00D243DC">
              <w:rPr>
                <w:rFonts w:ascii="STIX" w:eastAsia="Times New Roman" w:hAnsi="STIX" w:cs="STIX MathJax Main"/>
                <w:b/>
                <w:i/>
                <w:sz w:val="18"/>
                <w:szCs w:val="20"/>
              </w:rPr>
              <w:t>F</w:t>
            </w:r>
            <w:r w:rsidRPr="00D243DC">
              <w:rPr>
                <w:rFonts w:ascii="Courier New" w:eastAsia="Times New Roman" w:hAnsi="Courier New" w:cs="STIX MathJax Main"/>
                <w:b/>
                <w:sz w:val="18"/>
                <w:szCs w:val="20"/>
              </w:rPr>
              <w:t>(</w:t>
            </w:r>
            <w:r w:rsidRPr="00D243DC">
              <w:rPr>
                <w:rFonts w:ascii="STIX" w:eastAsia="Times New Roman" w:hAnsi="STIX" w:cs="STIX MathJax Main"/>
                <w:b/>
                <w:i/>
                <w:sz w:val="18"/>
                <w:szCs w:val="20"/>
              </w:rPr>
              <w:t>l</w:t>
            </w:r>
            <w:r w:rsidRPr="00D243DC">
              <w:rPr>
                <w:rFonts w:ascii="Courier New" w:eastAsia="Times New Roman" w:hAnsi="Courier New" w:cs="STIX MathJax Main"/>
                <w:b/>
                <w:sz w:val="18"/>
                <w:szCs w:val="20"/>
              </w:rPr>
              <w:t>)</w:t>
            </w:r>
          </w:p>
        </w:tc>
      </w:tr>
      <w:tr w:rsidR="00D243DC" w:rsidRPr="00D243DC" w:rsidTr="00FF7247">
        <w:trPr>
          <w:trHeight w:val="144"/>
        </w:trPr>
        <w:tc>
          <w:tcPr>
            <w:tcW w:w="975" w:type="dxa"/>
            <w:tcBorders>
              <w:top w:val="single" w:sz="4" w:space="0" w:color="auto"/>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0</w:t>
            </w:r>
          </w:p>
        </w:tc>
        <w:tc>
          <w:tcPr>
            <w:tcW w:w="1185" w:type="dxa"/>
            <w:tcBorders>
              <w:top w:val="single" w:sz="4" w:space="0" w:color="auto"/>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0</w:t>
            </w:r>
          </w:p>
        </w:tc>
        <w:tc>
          <w:tcPr>
            <w:tcW w:w="884" w:type="dxa"/>
            <w:tcBorders>
              <w:top w:val="single" w:sz="4" w:space="0" w:color="auto"/>
              <w:left w:val="nil"/>
              <w:bottom w:val="nil"/>
              <w:right w:val="nil"/>
            </w:tcBorders>
            <w:shd w:val="clear" w:color="auto" w:fill="auto"/>
            <w:noWrap/>
            <w:vAlign w:val="center"/>
          </w:tcPr>
          <w:p w:rsidR="00D243DC" w:rsidRPr="00D243DC" w:rsidRDefault="00D243DC" w:rsidP="00D243DC">
            <w:pPr>
              <w:spacing w:after="0" w:line="240" w:lineRule="auto"/>
              <w:jc w:val="right"/>
              <w:rPr>
                <w:rFonts w:ascii="STIX MathJax Main" w:eastAsia="Times New Roman" w:hAnsi="STIX MathJax Main" w:cs="STIX MathJax Main"/>
                <w:sz w:val="18"/>
                <w:szCs w:val="20"/>
              </w:rPr>
            </w:pPr>
            <w:r w:rsidRPr="00D243DC">
              <w:rPr>
                <w:rFonts w:ascii="STIX" w:eastAsia="Times New Roman" w:hAnsi="STIX" w:cs="STIX MathJax Main"/>
                <w:sz w:val="18"/>
                <w:szCs w:val="20"/>
              </w:rPr>
              <w:t>0</w:t>
            </w:r>
          </w:p>
        </w:tc>
      </w:tr>
      <w:tr w:rsidR="00D243DC" w:rsidRPr="00D243DC" w:rsidTr="00FF7247">
        <w:trPr>
          <w:trHeight w:val="144"/>
        </w:trPr>
        <w:tc>
          <w:tcPr>
            <w:tcW w:w="975"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30</w:t>
            </w:r>
          </w:p>
        </w:tc>
        <w:tc>
          <w:tcPr>
            <w:tcW w:w="1185"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340</w:t>
            </w:r>
          </w:p>
        </w:tc>
        <w:tc>
          <w:tcPr>
            <w:tcW w:w="884"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right"/>
              <w:rPr>
                <w:rFonts w:ascii="STIX MathJax Main" w:eastAsia="Times New Roman" w:hAnsi="STIX MathJax Main" w:cs="STIX MathJax Main"/>
                <w:sz w:val="18"/>
                <w:szCs w:val="20"/>
              </w:rPr>
            </w:pPr>
            <w:r w:rsidRPr="00D243DC">
              <w:rPr>
                <w:rFonts w:ascii="STIX" w:eastAsia="Times New Roman" w:hAnsi="STIX" w:cs="STIX MathJax Main"/>
                <w:sz w:val="18"/>
                <w:szCs w:val="20"/>
              </w:rPr>
              <w:t>10200</w:t>
            </w:r>
          </w:p>
        </w:tc>
      </w:tr>
      <w:tr w:rsidR="00D243DC" w:rsidRPr="00D243DC" w:rsidTr="00FF7247">
        <w:trPr>
          <w:trHeight w:val="144"/>
        </w:trPr>
        <w:tc>
          <w:tcPr>
            <w:tcW w:w="975"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60</w:t>
            </w:r>
          </w:p>
        </w:tc>
        <w:tc>
          <w:tcPr>
            <w:tcW w:w="1185"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1200</w:t>
            </w:r>
          </w:p>
        </w:tc>
        <w:tc>
          <w:tcPr>
            <w:tcW w:w="884"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right"/>
              <w:rPr>
                <w:rFonts w:ascii="STIX MathJax Main" w:eastAsia="Times New Roman" w:hAnsi="STIX MathJax Main" w:cs="STIX MathJax Main"/>
                <w:sz w:val="18"/>
                <w:szCs w:val="20"/>
              </w:rPr>
            </w:pPr>
            <w:r w:rsidRPr="00D243DC">
              <w:rPr>
                <w:rFonts w:ascii="STIX" w:eastAsia="Times New Roman" w:hAnsi="STIX" w:cs="STIX MathJax Main"/>
                <w:sz w:val="18"/>
                <w:szCs w:val="20"/>
              </w:rPr>
              <w:t>72000</w:t>
            </w:r>
          </w:p>
        </w:tc>
      </w:tr>
      <w:tr w:rsidR="00D243DC" w:rsidRPr="00D243DC" w:rsidTr="00FF7247">
        <w:trPr>
          <w:trHeight w:val="144"/>
        </w:trPr>
        <w:tc>
          <w:tcPr>
            <w:tcW w:w="975"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90</w:t>
            </w:r>
          </w:p>
        </w:tc>
        <w:tc>
          <w:tcPr>
            <w:tcW w:w="1185"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1550</w:t>
            </w:r>
          </w:p>
        </w:tc>
        <w:tc>
          <w:tcPr>
            <w:tcW w:w="884"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right"/>
              <w:rPr>
                <w:rFonts w:ascii="STIX MathJax Main" w:eastAsia="Times New Roman" w:hAnsi="STIX MathJax Main" w:cs="STIX MathJax Main"/>
                <w:sz w:val="18"/>
                <w:szCs w:val="20"/>
              </w:rPr>
            </w:pPr>
            <w:r w:rsidRPr="00D243DC">
              <w:rPr>
                <w:rFonts w:ascii="STIX" w:eastAsia="Times New Roman" w:hAnsi="STIX" w:cs="STIX MathJax Main"/>
                <w:sz w:val="18"/>
                <w:szCs w:val="20"/>
              </w:rPr>
              <w:t>139500</w:t>
            </w:r>
          </w:p>
        </w:tc>
      </w:tr>
      <w:tr w:rsidR="00D243DC" w:rsidRPr="00D243DC" w:rsidTr="00FF7247">
        <w:trPr>
          <w:trHeight w:val="144"/>
        </w:trPr>
        <w:tc>
          <w:tcPr>
            <w:tcW w:w="975"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120</w:t>
            </w:r>
          </w:p>
        </w:tc>
        <w:tc>
          <w:tcPr>
            <w:tcW w:w="1185"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2700</w:t>
            </w:r>
          </w:p>
        </w:tc>
        <w:tc>
          <w:tcPr>
            <w:tcW w:w="884"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right"/>
              <w:rPr>
                <w:rFonts w:ascii="STIX MathJax Main" w:eastAsia="Times New Roman" w:hAnsi="STIX MathJax Main" w:cs="STIX MathJax Main"/>
                <w:sz w:val="18"/>
                <w:szCs w:val="20"/>
              </w:rPr>
            </w:pPr>
            <w:r w:rsidRPr="00D243DC">
              <w:rPr>
                <w:rFonts w:ascii="STIX" w:eastAsia="Times New Roman" w:hAnsi="STIX" w:cs="STIX MathJax Main"/>
                <w:sz w:val="18"/>
                <w:szCs w:val="20"/>
              </w:rPr>
              <w:t>324000</w:t>
            </w:r>
          </w:p>
        </w:tc>
      </w:tr>
      <w:tr w:rsidR="00D243DC" w:rsidRPr="00D243DC" w:rsidTr="00FF7247">
        <w:trPr>
          <w:trHeight w:val="144"/>
        </w:trPr>
        <w:tc>
          <w:tcPr>
            <w:tcW w:w="975"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150</w:t>
            </w:r>
          </w:p>
        </w:tc>
        <w:tc>
          <w:tcPr>
            <w:tcW w:w="1185"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3100</w:t>
            </w:r>
          </w:p>
        </w:tc>
        <w:tc>
          <w:tcPr>
            <w:tcW w:w="884"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right"/>
              <w:rPr>
                <w:rFonts w:ascii="STIX MathJax Main" w:eastAsia="Times New Roman" w:hAnsi="STIX MathJax Main" w:cs="STIX MathJax Main"/>
                <w:sz w:val="18"/>
                <w:szCs w:val="20"/>
              </w:rPr>
            </w:pPr>
            <w:r w:rsidRPr="00D243DC">
              <w:rPr>
                <w:rFonts w:ascii="STIX" w:eastAsia="Times New Roman" w:hAnsi="STIX" w:cs="STIX MathJax Main"/>
                <w:sz w:val="18"/>
                <w:szCs w:val="20"/>
              </w:rPr>
              <w:t>465000</w:t>
            </w:r>
          </w:p>
        </w:tc>
      </w:tr>
      <w:tr w:rsidR="00D243DC" w:rsidRPr="00D243DC" w:rsidTr="00FF7247">
        <w:trPr>
          <w:trHeight w:val="144"/>
        </w:trPr>
        <w:tc>
          <w:tcPr>
            <w:tcW w:w="975"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180</w:t>
            </w:r>
          </w:p>
        </w:tc>
        <w:tc>
          <w:tcPr>
            <w:tcW w:w="1185"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3200</w:t>
            </w:r>
          </w:p>
        </w:tc>
        <w:tc>
          <w:tcPr>
            <w:tcW w:w="884" w:type="dxa"/>
            <w:tcBorders>
              <w:top w:val="nil"/>
              <w:left w:val="nil"/>
              <w:bottom w:val="nil"/>
              <w:right w:val="nil"/>
            </w:tcBorders>
            <w:shd w:val="clear" w:color="auto" w:fill="auto"/>
            <w:noWrap/>
            <w:vAlign w:val="center"/>
          </w:tcPr>
          <w:p w:rsidR="00D243DC" w:rsidRPr="00D243DC" w:rsidRDefault="00D243DC" w:rsidP="00D243DC">
            <w:pPr>
              <w:spacing w:after="0" w:line="240" w:lineRule="auto"/>
              <w:jc w:val="right"/>
              <w:rPr>
                <w:rFonts w:ascii="STIX MathJax Main" w:eastAsia="Times New Roman" w:hAnsi="STIX MathJax Main" w:cs="STIX MathJax Main"/>
                <w:sz w:val="18"/>
                <w:szCs w:val="20"/>
              </w:rPr>
            </w:pPr>
            <w:r w:rsidRPr="00D243DC">
              <w:rPr>
                <w:rFonts w:ascii="STIX" w:eastAsia="Times New Roman" w:hAnsi="STIX" w:cs="STIX MathJax Main"/>
                <w:sz w:val="18"/>
                <w:szCs w:val="20"/>
              </w:rPr>
              <w:t>576000</w:t>
            </w:r>
          </w:p>
        </w:tc>
      </w:tr>
      <w:tr w:rsidR="00D243DC" w:rsidRPr="00D243DC" w:rsidTr="00FF7247">
        <w:trPr>
          <w:trHeight w:val="144"/>
        </w:trPr>
        <w:tc>
          <w:tcPr>
            <w:tcW w:w="975" w:type="dxa"/>
            <w:tcBorders>
              <w:top w:val="nil"/>
              <w:left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210</w:t>
            </w:r>
          </w:p>
        </w:tc>
        <w:tc>
          <w:tcPr>
            <w:tcW w:w="1185" w:type="dxa"/>
            <w:tcBorders>
              <w:top w:val="nil"/>
              <w:left w:val="nil"/>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3500</w:t>
            </w:r>
          </w:p>
        </w:tc>
        <w:tc>
          <w:tcPr>
            <w:tcW w:w="884" w:type="dxa"/>
            <w:tcBorders>
              <w:top w:val="nil"/>
              <w:left w:val="nil"/>
              <w:right w:val="nil"/>
            </w:tcBorders>
            <w:shd w:val="clear" w:color="auto" w:fill="auto"/>
            <w:noWrap/>
            <w:vAlign w:val="center"/>
          </w:tcPr>
          <w:p w:rsidR="00D243DC" w:rsidRPr="00D243DC" w:rsidRDefault="00D243DC" w:rsidP="00D243DC">
            <w:pPr>
              <w:spacing w:after="0" w:line="240" w:lineRule="auto"/>
              <w:jc w:val="right"/>
              <w:rPr>
                <w:rFonts w:ascii="STIX MathJax Main" w:eastAsia="Times New Roman" w:hAnsi="STIX MathJax Main" w:cs="STIX MathJax Main"/>
                <w:sz w:val="18"/>
                <w:szCs w:val="20"/>
              </w:rPr>
            </w:pPr>
            <w:r w:rsidRPr="00D243DC">
              <w:rPr>
                <w:rFonts w:ascii="STIX" w:eastAsia="Times New Roman" w:hAnsi="STIX" w:cs="STIX MathJax Main"/>
                <w:sz w:val="18"/>
                <w:szCs w:val="20"/>
              </w:rPr>
              <w:t>735000</w:t>
            </w:r>
          </w:p>
        </w:tc>
      </w:tr>
      <w:tr w:rsidR="00D243DC" w:rsidRPr="00D243DC" w:rsidTr="00FF7247">
        <w:trPr>
          <w:trHeight w:val="144"/>
        </w:trPr>
        <w:tc>
          <w:tcPr>
            <w:tcW w:w="975" w:type="dxa"/>
            <w:tcBorders>
              <w:top w:val="nil"/>
              <w:left w:val="nil"/>
              <w:bottom w:val="single" w:sz="12" w:space="0" w:color="auto"/>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240</w:t>
            </w:r>
          </w:p>
        </w:tc>
        <w:tc>
          <w:tcPr>
            <w:tcW w:w="1185" w:type="dxa"/>
            <w:tcBorders>
              <w:top w:val="nil"/>
              <w:left w:val="nil"/>
              <w:bottom w:val="single" w:sz="12" w:space="0" w:color="auto"/>
              <w:right w:val="nil"/>
            </w:tcBorders>
            <w:shd w:val="clear" w:color="auto" w:fill="auto"/>
            <w:noWrap/>
            <w:vAlign w:val="center"/>
          </w:tcPr>
          <w:p w:rsidR="00D243DC" w:rsidRPr="00D243DC" w:rsidRDefault="00D243DC" w:rsidP="00D243DC">
            <w:pPr>
              <w:spacing w:after="0" w:line="240" w:lineRule="auto"/>
              <w:jc w:val="center"/>
              <w:rPr>
                <w:rFonts w:ascii="STIX MathJax Main" w:eastAsia="Times New Roman" w:hAnsi="STIX MathJax Main" w:cs="STIX MathJax Main"/>
                <w:sz w:val="18"/>
                <w:szCs w:val="20"/>
              </w:rPr>
            </w:pPr>
            <w:r w:rsidRPr="00D243DC">
              <w:rPr>
                <w:rFonts w:ascii="STIX" w:eastAsia="Times New Roman" w:hAnsi="STIX" w:cs="STIX MathJax Main"/>
                <w:sz w:val="18"/>
                <w:szCs w:val="20"/>
              </w:rPr>
              <w:t>3750</w:t>
            </w:r>
          </w:p>
        </w:tc>
        <w:tc>
          <w:tcPr>
            <w:tcW w:w="884" w:type="dxa"/>
            <w:tcBorders>
              <w:top w:val="nil"/>
              <w:left w:val="nil"/>
              <w:bottom w:val="single" w:sz="12" w:space="0" w:color="auto"/>
              <w:right w:val="nil"/>
            </w:tcBorders>
            <w:shd w:val="clear" w:color="auto" w:fill="auto"/>
            <w:noWrap/>
            <w:vAlign w:val="center"/>
          </w:tcPr>
          <w:p w:rsidR="00D243DC" w:rsidRPr="00D243DC" w:rsidRDefault="00D243DC" w:rsidP="00D243DC">
            <w:pPr>
              <w:spacing w:after="0" w:line="240" w:lineRule="auto"/>
              <w:jc w:val="right"/>
              <w:rPr>
                <w:rFonts w:ascii="STIX MathJax Main" w:eastAsia="Times New Roman" w:hAnsi="STIX MathJax Main" w:cs="STIX MathJax Main"/>
                <w:sz w:val="18"/>
                <w:szCs w:val="20"/>
              </w:rPr>
            </w:pPr>
            <w:r w:rsidRPr="00D243DC">
              <w:rPr>
                <w:rFonts w:ascii="STIX" w:eastAsia="Times New Roman" w:hAnsi="STIX" w:cs="STIX MathJax Main"/>
                <w:sz w:val="18"/>
                <w:szCs w:val="20"/>
              </w:rPr>
              <w:t>900000</w:t>
            </w:r>
          </w:p>
        </w:tc>
      </w:tr>
    </w:tbl>
    <w:p w:rsidR="00D243DC" w:rsidRPr="00D243DC" w:rsidRDefault="00D243DC" w:rsidP="00D243DC">
      <w:pPr>
        <w:spacing w:after="0" w:line="240" w:lineRule="auto"/>
        <w:rPr>
          <w:rFonts w:ascii="STIX" w:eastAsia="Times New Roman" w:hAnsi="STIX"/>
          <w:sz w:val="20"/>
        </w:rPr>
      </w:pPr>
    </w:p>
    <w:p w:rsidR="00D243DC" w:rsidRPr="00D243DC" w:rsidRDefault="00D243DC" w:rsidP="00D243DC">
      <w:pPr>
        <w:spacing w:after="0" w:line="240" w:lineRule="auto"/>
        <w:rPr>
          <w:rFonts w:ascii="STIX" w:eastAsia="Times New Roman" w:hAnsi="STIX"/>
          <w:sz w:val="20"/>
        </w:rPr>
      </w:pPr>
      <w:r w:rsidRPr="00D243DC">
        <w:rPr>
          <w:rFonts w:ascii="STIX" w:eastAsia="Times New Roman" w:hAnsi="STIX"/>
          <w:sz w:val="20"/>
        </w:rPr>
        <w:t>Because there are an even number of equally-spaced segments, we can evaluate the integrals with the multi-segment Simpson’s 1</w:t>
      </w:r>
      <w:r w:rsidRPr="00D243DC">
        <w:rPr>
          <w:rFonts w:ascii="Courier New" w:eastAsia="Times New Roman" w:hAnsi="Courier New"/>
          <w:sz w:val="20"/>
        </w:rPr>
        <w:t>/</w:t>
      </w:r>
      <w:r w:rsidRPr="00D243DC">
        <w:rPr>
          <w:rFonts w:ascii="STIX" w:eastAsia="Times New Roman" w:hAnsi="STIX"/>
          <w:sz w:val="20"/>
        </w:rPr>
        <w:t>3 rule.</w:t>
      </w:r>
    </w:p>
    <w:p w:rsidR="00D243DC" w:rsidRPr="00D243DC" w:rsidRDefault="00D243DC" w:rsidP="00D243DC">
      <w:pPr>
        <w:spacing w:after="0" w:line="240" w:lineRule="auto"/>
        <w:rPr>
          <w:rFonts w:ascii="STIX" w:eastAsia="Times New Roman" w:hAnsi="STIX"/>
          <w:sz w:val="20"/>
        </w:rPr>
      </w:pPr>
    </w:p>
    <w:p w:rsidR="00D243DC" w:rsidRPr="00D243DC" w:rsidRDefault="00D243DC" w:rsidP="00D243DC">
      <w:pPr>
        <w:spacing w:after="0" w:line="240" w:lineRule="auto"/>
        <w:rPr>
          <w:rFonts w:ascii="STIX" w:eastAsia="Times New Roman" w:hAnsi="STIX"/>
          <w:sz w:val="20"/>
          <w:szCs w:val="24"/>
        </w:rPr>
      </w:pPr>
      <w:r w:rsidRPr="00D243DC">
        <w:rPr>
          <w:rFonts w:ascii="STIX" w:eastAsia="Times New Roman" w:hAnsi="STIX"/>
          <w:position w:val="-24"/>
          <w:sz w:val="20"/>
          <w:szCs w:val="24"/>
        </w:rPr>
        <w:object w:dxaOrig="84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63" type="#_x0000_t75" style="width:423pt;height:32.25pt" o:ole="">
            <v:imagedata r:id="rId8" o:title=""/>
          </v:shape>
          <o:OLEObject Type="Embed" ProgID="Equation.DSMT4" ShapeID="_x0000_i2063" DrawAspect="Content" ObjectID="_1552477250" r:id="rId9"/>
        </w:object>
      </w:r>
    </w:p>
    <w:p w:rsidR="00D243DC" w:rsidRPr="00D243DC" w:rsidRDefault="00D243DC" w:rsidP="00D243DC">
      <w:pPr>
        <w:spacing w:after="0" w:line="240" w:lineRule="auto"/>
        <w:rPr>
          <w:rFonts w:ascii="STIX" w:eastAsia="Times New Roman" w:hAnsi="STIX"/>
          <w:sz w:val="20"/>
        </w:rPr>
      </w:pPr>
    </w:p>
    <w:p w:rsidR="00D243DC" w:rsidRPr="00D243DC" w:rsidRDefault="00D243DC" w:rsidP="00D243DC">
      <w:pPr>
        <w:spacing w:after="0" w:line="240" w:lineRule="auto"/>
        <w:rPr>
          <w:rFonts w:ascii="STIX" w:eastAsia="Times New Roman" w:hAnsi="STIX"/>
          <w:sz w:val="20"/>
        </w:rPr>
      </w:pPr>
      <w:r w:rsidRPr="00D243DC">
        <w:rPr>
          <w:rFonts w:ascii="STIX" w:eastAsia="Times New Roman" w:hAnsi="STIX"/>
          <w:position w:val="-40"/>
          <w:sz w:val="20"/>
          <w:szCs w:val="24"/>
        </w:rPr>
        <w:object w:dxaOrig="9220" w:dyaOrig="920">
          <v:shape id="_x0000_i2064" type="#_x0000_t75" style="width:461.25pt;height:45.75pt" o:ole="">
            <v:imagedata r:id="rId10" o:title=""/>
          </v:shape>
          <o:OLEObject Type="Embed" ProgID="Equation.DSMT4" ShapeID="_x0000_i2064" DrawAspect="Content" ObjectID="_1552477251" r:id="rId11"/>
        </w:object>
      </w:r>
    </w:p>
    <w:p w:rsidR="00D243DC" w:rsidRPr="00D243DC" w:rsidRDefault="00D243DC" w:rsidP="00D243DC">
      <w:pPr>
        <w:spacing w:after="0" w:line="240" w:lineRule="auto"/>
        <w:rPr>
          <w:rFonts w:ascii="STIX" w:eastAsia="Times New Roman" w:hAnsi="STIX"/>
          <w:sz w:val="20"/>
        </w:rPr>
      </w:pPr>
    </w:p>
    <w:p w:rsidR="00D243DC" w:rsidRPr="00D243DC" w:rsidRDefault="00D243DC" w:rsidP="00D243DC">
      <w:pPr>
        <w:spacing w:after="0" w:line="240" w:lineRule="auto"/>
        <w:rPr>
          <w:rFonts w:ascii="STIX" w:eastAsia="Times New Roman" w:hAnsi="STIX"/>
          <w:sz w:val="20"/>
        </w:rPr>
      </w:pPr>
      <w:r w:rsidRPr="00D243DC">
        <w:rPr>
          <w:rFonts w:ascii="STIX" w:eastAsia="Times New Roman" w:hAnsi="STIX"/>
          <w:sz w:val="20"/>
        </w:rPr>
        <w:t>The line of action can therefore be computed as</w:t>
      </w:r>
    </w:p>
    <w:p w:rsidR="00D243DC" w:rsidRPr="00D243DC" w:rsidRDefault="00D243DC" w:rsidP="00D243DC">
      <w:pPr>
        <w:spacing w:after="0" w:line="240" w:lineRule="auto"/>
        <w:rPr>
          <w:rFonts w:ascii="STIX" w:eastAsia="Times New Roman" w:hAnsi="STIX"/>
          <w:sz w:val="20"/>
        </w:rPr>
      </w:pPr>
    </w:p>
    <w:p w:rsidR="00D243DC" w:rsidRPr="00D243DC" w:rsidRDefault="00D243DC" w:rsidP="00D243DC">
      <w:pPr>
        <w:spacing w:after="0" w:line="240" w:lineRule="auto"/>
        <w:rPr>
          <w:rFonts w:ascii="STIX" w:eastAsia="Times New Roman" w:hAnsi="STIX"/>
          <w:sz w:val="20"/>
        </w:rPr>
      </w:pPr>
      <w:r w:rsidRPr="00D243DC">
        <w:rPr>
          <w:rFonts w:ascii="STIX" w:eastAsia="Times New Roman" w:hAnsi="STIX"/>
          <w:position w:val="-28"/>
          <w:sz w:val="20"/>
          <w:szCs w:val="24"/>
        </w:rPr>
        <w:object w:dxaOrig="2720" w:dyaOrig="680">
          <v:shape id="_x0000_i2065" type="#_x0000_t75" style="width:135.75pt;height:33.75pt" o:ole="">
            <v:imagedata r:id="rId12" o:title=""/>
          </v:shape>
          <o:OLEObject Type="Embed" ProgID="Equation.DSMT4" ShapeID="_x0000_i2065" DrawAspect="Content" ObjectID="_1552477252" r:id="rId13"/>
        </w:object>
      </w:r>
    </w:p>
    <w:p w:rsidR="00D243DC" w:rsidRPr="00D243DC" w:rsidRDefault="00D243DC" w:rsidP="00D243DC">
      <w:pPr>
        <w:spacing w:after="0" w:line="240" w:lineRule="auto"/>
        <w:rPr>
          <w:rFonts w:ascii="STIX" w:eastAsia="Times New Roman" w:hAnsi="STIX"/>
          <w:sz w:val="20"/>
          <w:szCs w:val="24"/>
        </w:rPr>
      </w:pPr>
    </w:p>
    <w:p w:rsidR="00600E9B" w:rsidRPr="00600E9B" w:rsidRDefault="00600E9B" w:rsidP="00D243DC">
      <w:pPr>
        <w:spacing w:after="0" w:line="240" w:lineRule="auto"/>
        <w:rPr>
          <w:rFonts w:ascii="Courier New" w:eastAsia="Times New Roman" w:hAnsi="Courier New" w:cs="Courier New"/>
          <w:sz w:val="18"/>
          <w:szCs w:val="24"/>
        </w:rPr>
      </w:pPr>
    </w:p>
    <w:sectPr w:rsidR="00600E9B" w:rsidRPr="00600E9B"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B3058-193A-474A-AFE4-5B9CB62B7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78</Words>
  <Characters>448</Characters>
  <Application>Microsoft Office Word</Application>
  <DocSecurity>0</DocSecurity>
  <Lines>3</Lines>
  <Paragraphs>1</Paragraphs>
  <ScaleCrop>false</ScaleCrop>
  <Company/>
  <LinksUpToDate>false</LinksUpToDate>
  <CharactersWithSpaces>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2017-03-31T17:00:00Z</dcterms:created>
  <dcterms:modified xsi:type="dcterms:W3CDTF">2017-03-31T17:00:00Z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