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00615F">
        <w:rPr>
          <w:b/>
          <w:noProof/>
          <w:sz w:val="20"/>
          <w:szCs w:val="20"/>
        </w:rPr>
        <w:t>9.20</w:t>
      </w:r>
    </w:p>
    <w:p w:rsidR="00D74D1B" w:rsidRDefault="00D74D1B" w:rsidP="001B2705">
      <w:pPr>
        <w:pStyle w:val="Default"/>
        <w:rPr>
          <w:b/>
          <w:noProof/>
          <w:sz w:val="20"/>
          <w:szCs w:val="20"/>
        </w:rPr>
      </w:pPr>
    </w:p>
    <w:p w:rsidR="0000615F" w:rsidRPr="0000615F" w:rsidRDefault="0000615F" w:rsidP="0000615F">
      <w:pPr>
        <w:spacing w:after="0" w:line="240" w:lineRule="auto"/>
        <w:rPr>
          <w:rFonts w:ascii="STIX" w:eastAsia="Times New Roman" w:hAnsi="STIX"/>
          <w:sz w:val="20"/>
          <w:szCs w:val="24"/>
        </w:rPr>
      </w:pPr>
      <w:r w:rsidRPr="0000615F">
        <w:rPr>
          <w:rFonts w:ascii="STIX" w:eastAsia="Times New Roman" w:hAnsi="STIX"/>
          <w:sz w:val="20"/>
          <w:szCs w:val="24"/>
        </w:rPr>
        <w:t>The work can be computed as</w:t>
      </w:r>
    </w:p>
    <w:p w:rsidR="0000615F" w:rsidRPr="0000615F" w:rsidRDefault="0000615F" w:rsidP="0000615F">
      <w:pPr>
        <w:spacing w:after="0" w:line="240" w:lineRule="auto"/>
        <w:rPr>
          <w:rFonts w:ascii="STIX" w:eastAsia="Times New Roman" w:hAnsi="STIX"/>
          <w:sz w:val="20"/>
          <w:szCs w:val="24"/>
        </w:rPr>
      </w:pPr>
    </w:p>
    <w:p w:rsidR="0000615F" w:rsidRPr="0000615F" w:rsidRDefault="0000615F" w:rsidP="0000615F">
      <w:pPr>
        <w:spacing w:after="0" w:line="240" w:lineRule="auto"/>
        <w:ind w:left="360"/>
        <w:rPr>
          <w:rFonts w:ascii="STIX" w:eastAsia="Times New Roman" w:hAnsi="STIX"/>
          <w:sz w:val="20"/>
          <w:szCs w:val="24"/>
        </w:rPr>
      </w:pPr>
      <w:r w:rsidRPr="0000615F">
        <w:rPr>
          <w:rFonts w:ascii="STIX" w:eastAsia="Times New Roman" w:hAnsi="STIX"/>
          <w:position w:val="-18"/>
          <w:sz w:val="20"/>
          <w:szCs w:val="24"/>
        </w:rPr>
        <w:object w:dxaOrig="624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42" type="#_x0000_t75" style="width:312pt;height:26.25pt" o:ole="">
            <v:imagedata r:id="rId8" o:title=""/>
          </v:shape>
          <o:OLEObject Type="Embed" ProgID="Equation.DSMT4" ShapeID="_x0000_i2342" DrawAspect="Content" ObjectID="_1552477526" r:id="rId9"/>
        </w:object>
      </w:r>
    </w:p>
    <w:p w:rsidR="0000615F" w:rsidRPr="0000615F" w:rsidRDefault="0000615F" w:rsidP="0000615F">
      <w:pPr>
        <w:spacing w:after="0" w:line="240" w:lineRule="auto"/>
        <w:rPr>
          <w:rFonts w:ascii="STIX" w:eastAsia="Times New Roman" w:hAnsi="STIX"/>
          <w:sz w:val="20"/>
          <w:szCs w:val="24"/>
        </w:rPr>
      </w:pPr>
    </w:p>
    <w:p w:rsidR="0000615F" w:rsidRPr="0000615F" w:rsidRDefault="0000615F" w:rsidP="0000615F">
      <w:pPr>
        <w:spacing w:after="0" w:line="240" w:lineRule="auto"/>
        <w:rPr>
          <w:rFonts w:ascii="STIX" w:eastAsia="Times New Roman" w:hAnsi="STIX"/>
          <w:sz w:val="20"/>
          <w:szCs w:val="24"/>
        </w:rPr>
      </w:pPr>
      <w:r w:rsidRPr="0000615F">
        <w:rPr>
          <w:rFonts w:ascii="STIX" w:eastAsia="Times New Roman" w:hAnsi="STIX"/>
          <w:sz w:val="20"/>
          <w:szCs w:val="24"/>
        </w:rPr>
        <w:t xml:space="preserve">For the 4-segment trapezoidal rule, we can compute values of the integrand at equally-spaced values of </w:t>
      </w:r>
      <w:r w:rsidRPr="0000615F">
        <w:rPr>
          <w:rFonts w:ascii="STIX" w:eastAsia="Times New Roman" w:hAnsi="STIX"/>
          <w:i/>
          <w:sz w:val="20"/>
          <w:szCs w:val="24"/>
        </w:rPr>
        <w:t>x</w:t>
      </w:r>
      <w:r w:rsidRPr="0000615F">
        <w:rPr>
          <w:rFonts w:ascii="STIX" w:eastAsia="Times New Roman" w:hAnsi="STIX"/>
          <w:sz w:val="20"/>
          <w:szCs w:val="24"/>
        </w:rPr>
        <w:t xml:space="preserve"> with </w:t>
      </w:r>
      <w:r w:rsidRPr="0000615F">
        <w:rPr>
          <w:rFonts w:ascii="STIX" w:eastAsia="Times New Roman" w:hAnsi="STIX"/>
          <w:i/>
          <w:sz w:val="20"/>
          <w:szCs w:val="24"/>
        </w:rPr>
        <w:t>h</w:t>
      </w:r>
      <w:r w:rsidRPr="0000615F">
        <w:rPr>
          <w:rFonts w:ascii="STIX" w:eastAsia="Times New Roman" w:hAnsi="STIX"/>
          <w:sz w:val="20"/>
          <w:szCs w:val="24"/>
        </w:rPr>
        <w:t xml:space="preserve"> </w:t>
      </w:r>
      <w:r w:rsidRPr="0000615F">
        <w:rPr>
          <w:rFonts w:ascii="Courier New" w:eastAsia="Times New Roman" w:hAnsi="Courier New"/>
          <w:sz w:val="20"/>
          <w:szCs w:val="24"/>
        </w:rPr>
        <w:t>=</w:t>
      </w:r>
      <w:r w:rsidRPr="0000615F">
        <w:rPr>
          <w:rFonts w:ascii="STIX" w:eastAsia="Times New Roman" w:hAnsi="STIX"/>
          <w:sz w:val="20"/>
          <w:szCs w:val="24"/>
        </w:rPr>
        <w:t xml:space="preserve"> 7.5. The results are summarized in the following table,</w:t>
      </w:r>
    </w:p>
    <w:p w:rsidR="0000615F" w:rsidRPr="0000615F" w:rsidRDefault="0000615F" w:rsidP="0000615F">
      <w:pPr>
        <w:spacing w:after="0" w:line="240" w:lineRule="auto"/>
        <w:rPr>
          <w:rFonts w:ascii="STIX" w:eastAsia="Times New Roman" w:hAnsi="STIX"/>
          <w:sz w:val="20"/>
          <w:szCs w:val="24"/>
        </w:rPr>
      </w:pPr>
    </w:p>
    <w:tbl>
      <w:tblPr>
        <w:tblW w:w="5185" w:type="dxa"/>
        <w:tblInd w:w="375" w:type="dxa"/>
        <w:tblCellMar>
          <w:left w:w="0" w:type="dxa"/>
          <w:right w:w="0" w:type="dxa"/>
        </w:tblCellMar>
        <w:tblLook w:val="0000"/>
      </w:tblPr>
      <w:tblGrid>
        <w:gridCol w:w="585"/>
        <w:gridCol w:w="960"/>
        <w:gridCol w:w="960"/>
        <w:gridCol w:w="1560"/>
        <w:gridCol w:w="1120"/>
      </w:tblGrid>
      <w:tr w:rsidR="0000615F" w:rsidRPr="0000615F" w:rsidTr="00FF7247">
        <w:trPr>
          <w:trHeight w:val="144"/>
        </w:trPr>
        <w:tc>
          <w:tcPr>
            <w:tcW w:w="585"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center"/>
              <w:rPr>
                <w:rFonts w:ascii="STIX MathJax Main" w:eastAsia="Times New Roman" w:hAnsi="STIX MathJax Main" w:cs="STIX MathJax Main"/>
                <w:b/>
                <w:i/>
                <w:sz w:val="18"/>
                <w:szCs w:val="18"/>
              </w:rPr>
            </w:pPr>
            <w:r w:rsidRPr="0000615F">
              <w:rPr>
                <w:rFonts w:ascii="STIX" w:eastAsia="Times New Roman" w:hAnsi="STIX" w:cs="STIX MathJax Main"/>
                <w:b/>
                <w:i/>
                <w:sz w:val="18"/>
                <w:szCs w:val="18"/>
              </w:rPr>
              <w:t>x</w:t>
            </w:r>
          </w:p>
        </w:tc>
        <w:tc>
          <w:tcPr>
            <w:tcW w:w="960"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center"/>
              <w:rPr>
                <w:rFonts w:ascii="STIX MathJax Main" w:eastAsia="Times New Roman" w:hAnsi="STIX MathJax Main" w:cs="STIX MathJax Main"/>
                <w:b/>
                <w:sz w:val="18"/>
                <w:szCs w:val="18"/>
              </w:rPr>
            </w:pPr>
            <w:r w:rsidRPr="0000615F">
              <w:rPr>
                <w:rFonts w:ascii="STIX" w:eastAsia="Times New Roman" w:hAnsi="STIX" w:cs="STIX MathJax Main"/>
                <w:b/>
                <w:i/>
                <w:sz w:val="18"/>
                <w:szCs w:val="18"/>
              </w:rPr>
              <w:t>F</w:t>
            </w:r>
            <w:r w:rsidRPr="0000615F">
              <w:rPr>
                <w:rFonts w:ascii="Courier New" w:eastAsia="Times New Roman" w:hAnsi="Courier New" w:cs="STIX MathJax Main"/>
                <w:b/>
                <w:sz w:val="18"/>
                <w:szCs w:val="18"/>
              </w:rPr>
              <w:t>(</w:t>
            </w:r>
            <w:r w:rsidRPr="0000615F">
              <w:rPr>
                <w:rFonts w:ascii="STIX" w:eastAsia="Times New Roman" w:hAnsi="STIX" w:cs="STIX MathJax Main"/>
                <w:b/>
                <w:i/>
                <w:sz w:val="18"/>
                <w:szCs w:val="18"/>
              </w:rPr>
              <w:t>x</w:t>
            </w:r>
            <w:r w:rsidRPr="0000615F">
              <w:rPr>
                <w:rFonts w:ascii="Courier New" w:eastAsia="Times New Roman" w:hAnsi="Courier New" w:cs="STIX MathJax Main"/>
                <w:b/>
                <w:sz w:val="18"/>
                <w:szCs w:val="18"/>
              </w:rPr>
              <w:t>)</w:t>
            </w:r>
          </w:p>
        </w:tc>
        <w:tc>
          <w:tcPr>
            <w:tcW w:w="960"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center"/>
              <w:rPr>
                <w:rFonts w:ascii="STIX MathJax Main" w:eastAsia="Times New Roman" w:hAnsi="STIX MathJax Main" w:cs="STIX MathJax Main"/>
                <w:b/>
                <w:sz w:val="18"/>
                <w:szCs w:val="18"/>
              </w:rPr>
            </w:pPr>
            <w:r w:rsidRPr="0000615F">
              <w:rPr>
                <w:rFonts w:ascii="Courier New" w:eastAsia="Times New Roman" w:hAnsi="Courier New" w:cs="STIX MathJax Main"/>
                <w:b/>
                <w:i/>
                <w:sz w:val="18"/>
                <w:szCs w:val="18"/>
              </w:rPr>
              <w:sym w:font="Symbol" w:char="F071"/>
            </w:r>
            <w:r w:rsidRPr="0000615F">
              <w:rPr>
                <w:rFonts w:ascii="Courier New" w:eastAsia="Times New Roman" w:hAnsi="Courier New" w:cs="STIX MathJax Main"/>
                <w:b/>
                <w:i/>
                <w:sz w:val="18"/>
                <w:szCs w:val="18"/>
              </w:rPr>
              <w:t>(</w:t>
            </w:r>
            <w:r w:rsidRPr="0000615F">
              <w:rPr>
                <w:rFonts w:ascii="STIX" w:eastAsia="Times New Roman" w:hAnsi="STIX" w:cs="STIX MathJax Main"/>
                <w:b/>
                <w:i/>
                <w:sz w:val="18"/>
                <w:szCs w:val="18"/>
              </w:rPr>
              <w:t>x</w:t>
            </w:r>
            <w:r w:rsidRPr="0000615F">
              <w:rPr>
                <w:rFonts w:ascii="Courier New" w:eastAsia="Times New Roman" w:hAnsi="Courier New" w:cs="STIX MathJax Main"/>
                <w:b/>
                <w:sz w:val="18"/>
                <w:szCs w:val="18"/>
              </w:rPr>
              <w:t>)</w:t>
            </w:r>
          </w:p>
        </w:tc>
        <w:tc>
          <w:tcPr>
            <w:tcW w:w="1560"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center"/>
              <w:rPr>
                <w:rFonts w:ascii="STIX MathJax Main" w:eastAsia="Times New Roman" w:hAnsi="STIX MathJax Main" w:cs="STIX MathJax Main"/>
                <w:b/>
                <w:sz w:val="18"/>
                <w:szCs w:val="18"/>
              </w:rPr>
            </w:pPr>
            <w:r w:rsidRPr="0000615F">
              <w:rPr>
                <w:rFonts w:ascii="STIX" w:eastAsia="Times New Roman" w:hAnsi="STIX" w:cs="STIX MathJax Main"/>
                <w:b/>
                <w:i/>
                <w:sz w:val="18"/>
                <w:szCs w:val="18"/>
              </w:rPr>
              <w:t>F</w:t>
            </w:r>
            <w:r w:rsidRPr="0000615F">
              <w:rPr>
                <w:rFonts w:ascii="Courier New" w:eastAsia="Times New Roman" w:hAnsi="Courier New" w:cs="STIX MathJax Main"/>
                <w:b/>
                <w:sz w:val="18"/>
                <w:szCs w:val="18"/>
              </w:rPr>
              <w:t>(</w:t>
            </w:r>
            <w:r w:rsidRPr="0000615F">
              <w:rPr>
                <w:rFonts w:ascii="STIX" w:eastAsia="Times New Roman" w:hAnsi="STIX" w:cs="STIX MathJax Main"/>
                <w:b/>
                <w:i/>
                <w:sz w:val="18"/>
                <w:szCs w:val="18"/>
              </w:rPr>
              <w:t>x</w:t>
            </w:r>
            <w:r w:rsidRPr="0000615F">
              <w:rPr>
                <w:rFonts w:ascii="Courier New" w:eastAsia="Times New Roman" w:hAnsi="Courier New" w:cs="STIX MathJax Main"/>
                <w:b/>
                <w:sz w:val="18"/>
                <w:szCs w:val="18"/>
              </w:rPr>
              <w:t>)</w:t>
            </w:r>
            <w:r w:rsidRPr="0000615F">
              <w:rPr>
                <w:rFonts w:ascii="STIX" w:eastAsia="Times New Roman" w:hAnsi="STIX" w:cs="STIX MathJax Main"/>
                <w:b/>
                <w:sz w:val="18"/>
                <w:szCs w:val="18"/>
              </w:rPr>
              <w:t>cos</w:t>
            </w:r>
            <w:r w:rsidRPr="0000615F">
              <w:rPr>
                <w:rFonts w:ascii="Courier New" w:eastAsia="Times New Roman" w:hAnsi="Courier New" w:cs="STIX MathJax Main"/>
                <w:b/>
                <w:i/>
                <w:sz w:val="18"/>
                <w:szCs w:val="18"/>
              </w:rPr>
              <w:sym w:font="Symbol" w:char="F071"/>
            </w:r>
            <w:r w:rsidRPr="0000615F">
              <w:rPr>
                <w:rFonts w:ascii="STIX" w:eastAsia="Times New Roman" w:hAnsi="STIX" w:cs="STIX MathJax Main"/>
                <w:b/>
                <w:sz w:val="18"/>
                <w:szCs w:val="18"/>
              </w:rPr>
              <w:t xml:space="preserve"> </w:t>
            </w:r>
            <w:r w:rsidRPr="0000615F">
              <w:rPr>
                <w:rFonts w:ascii="Courier New" w:eastAsia="Times New Roman" w:hAnsi="Courier New" w:cs="STIX MathJax Main"/>
                <w:b/>
                <w:sz w:val="18"/>
                <w:szCs w:val="18"/>
              </w:rPr>
              <w:t>(</w:t>
            </w:r>
            <w:r w:rsidRPr="0000615F">
              <w:rPr>
                <w:rFonts w:ascii="STIX" w:eastAsia="Times New Roman" w:hAnsi="STIX" w:cs="STIX MathJax Main"/>
                <w:b/>
                <w:i/>
                <w:sz w:val="18"/>
                <w:szCs w:val="18"/>
              </w:rPr>
              <w:t>x</w:t>
            </w:r>
            <w:r w:rsidRPr="0000615F">
              <w:rPr>
                <w:rFonts w:ascii="Courier New" w:eastAsia="Times New Roman" w:hAnsi="Courier New" w:cs="STIX MathJax Main"/>
                <w:b/>
                <w:sz w:val="18"/>
                <w:szCs w:val="18"/>
              </w:rPr>
              <w:t>)</w:t>
            </w:r>
            <w:r w:rsidRPr="0000615F">
              <w:rPr>
                <w:rFonts w:ascii="STIX" w:eastAsia="Times New Roman" w:hAnsi="STIX" w:cs="STIX MathJax Main"/>
                <w:b/>
                <w:sz w:val="18"/>
                <w:szCs w:val="18"/>
              </w:rPr>
              <w:t xml:space="preserve"> </w:t>
            </w:r>
          </w:p>
        </w:tc>
        <w:tc>
          <w:tcPr>
            <w:tcW w:w="1120" w:type="dxa"/>
            <w:tcBorders>
              <w:top w:val="single" w:sz="12" w:space="0" w:color="auto"/>
              <w:left w:val="nil"/>
              <w:bottom w:val="single" w:sz="4" w:space="0" w:color="auto"/>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center"/>
              <w:rPr>
                <w:rFonts w:ascii="STIX MathJax Main" w:eastAsia="Times New Roman" w:hAnsi="STIX MathJax Main" w:cs="STIX MathJax Main"/>
                <w:b/>
                <w:bCs/>
                <w:sz w:val="18"/>
                <w:szCs w:val="18"/>
              </w:rPr>
            </w:pPr>
            <w:r w:rsidRPr="0000615F">
              <w:rPr>
                <w:rFonts w:ascii="STIX" w:eastAsia="Times New Roman" w:hAnsi="STIX" w:cs="STIX MathJax Main"/>
                <w:b/>
                <w:bCs/>
                <w:sz w:val="18"/>
                <w:szCs w:val="18"/>
              </w:rPr>
              <w:t>Trap Rule</w:t>
            </w:r>
          </w:p>
        </w:tc>
      </w:tr>
      <w:tr w:rsidR="0000615F" w:rsidRPr="0000615F" w:rsidTr="00FF7247">
        <w:trPr>
          <w:trHeight w:val="144"/>
        </w:trPr>
        <w:tc>
          <w:tcPr>
            <w:tcW w:w="585" w:type="dxa"/>
            <w:tcBorders>
              <w:top w:val="single" w:sz="4" w:space="0" w:color="auto"/>
              <w:left w:val="nil"/>
              <w:bottom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STIX" w:eastAsia="Times New Roman" w:hAnsi="STIX" w:cs="STIX MathJax Main"/>
                <w:sz w:val="18"/>
                <w:szCs w:val="18"/>
              </w:rPr>
              <w:t>0</w:t>
            </w:r>
          </w:p>
        </w:tc>
        <w:tc>
          <w:tcPr>
            <w:tcW w:w="0" w:type="auto"/>
            <w:tcBorders>
              <w:top w:val="single" w:sz="4" w:space="0" w:color="auto"/>
              <w:left w:val="nil"/>
              <w:bottom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STIX" w:eastAsia="Times New Roman" w:hAnsi="STIX" w:cs="STIX MathJax Main"/>
                <w:sz w:val="18"/>
                <w:szCs w:val="18"/>
              </w:rPr>
              <w:t>0</w:t>
            </w:r>
          </w:p>
        </w:tc>
        <w:tc>
          <w:tcPr>
            <w:tcW w:w="0" w:type="auto"/>
            <w:tcBorders>
              <w:top w:val="single" w:sz="4" w:space="0" w:color="auto"/>
              <w:left w:val="nil"/>
              <w:bottom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STIX" w:eastAsia="Times New Roman" w:hAnsi="STIX" w:cs="STIX MathJax Main"/>
                <w:sz w:val="18"/>
                <w:szCs w:val="18"/>
              </w:rPr>
              <w:t>0</w:t>
            </w:r>
          </w:p>
        </w:tc>
        <w:tc>
          <w:tcPr>
            <w:tcW w:w="1560" w:type="dxa"/>
            <w:tcBorders>
              <w:top w:val="single" w:sz="4" w:space="0" w:color="auto"/>
              <w:left w:val="nil"/>
              <w:bottom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STIX" w:eastAsia="Times New Roman" w:hAnsi="STIX" w:cs="STIX MathJax Main"/>
                <w:sz w:val="18"/>
                <w:szCs w:val="18"/>
              </w:rPr>
              <w:t>0</w:t>
            </w:r>
          </w:p>
        </w:tc>
        <w:tc>
          <w:tcPr>
            <w:tcW w:w="1120" w:type="dxa"/>
            <w:tcBorders>
              <w:top w:val="single" w:sz="4" w:space="0" w:color="auto"/>
              <w:left w:val="nil"/>
              <w:bottom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rPr>
                <w:rFonts w:ascii="STIX MathJax Main" w:eastAsia="Times New Roman" w:hAnsi="STIX MathJax Main" w:cs="STIX MathJax Main"/>
                <w:sz w:val="18"/>
                <w:szCs w:val="18"/>
              </w:rPr>
            </w:pPr>
          </w:p>
        </w:tc>
      </w:tr>
      <w:tr w:rsidR="0000615F" w:rsidRPr="0000615F" w:rsidTr="00FF7247">
        <w:trPr>
          <w:trHeight w:val="144"/>
        </w:trPr>
        <w:tc>
          <w:tcPr>
            <w:tcW w:w="585" w:type="dxa"/>
            <w:tcBorders>
              <w:top w:val="nil"/>
              <w:left w:val="nil"/>
              <w:bottom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STIX" w:eastAsia="Times New Roman" w:hAnsi="STIX" w:cs="STIX MathJax Main"/>
                <w:sz w:val="18"/>
                <w:szCs w:val="18"/>
              </w:rPr>
              <w:t>7.5</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STIX" w:eastAsia="Times New Roman" w:hAnsi="STIX" w:cs="STIX MathJax Main"/>
                <w:sz w:val="18"/>
                <w:szCs w:val="18"/>
              </w:rPr>
              <w:t>9.46875</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STIX" w:eastAsia="Times New Roman" w:hAnsi="STIX" w:cs="STIX MathJax Main"/>
                <w:sz w:val="18"/>
                <w:szCs w:val="18"/>
              </w:rPr>
              <w:t>1.434844</w:t>
            </w:r>
          </w:p>
        </w:tc>
        <w:tc>
          <w:tcPr>
            <w:tcW w:w="1560" w:type="dxa"/>
            <w:tcBorders>
              <w:top w:val="nil"/>
              <w:left w:val="nil"/>
              <w:bottom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STIX" w:eastAsia="Times New Roman" w:hAnsi="STIX" w:cs="STIX MathJax Main"/>
                <w:sz w:val="18"/>
                <w:szCs w:val="18"/>
              </w:rPr>
              <w:t>1.283339</w:t>
            </w:r>
          </w:p>
        </w:tc>
        <w:tc>
          <w:tcPr>
            <w:tcW w:w="1120" w:type="dxa"/>
            <w:tcBorders>
              <w:top w:val="nil"/>
              <w:left w:val="nil"/>
              <w:bottom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STIX" w:eastAsia="Times New Roman" w:hAnsi="STIX" w:cs="STIX MathJax Main"/>
                <w:sz w:val="18"/>
                <w:szCs w:val="18"/>
              </w:rPr>
              <w:t>4.812522</w:t>
            </w:r>
          </w:p>
        </w:tc>
      </w:tr>
      <w:tr w:rsidR="0000615F" w:rsidRPr="0000615F" w:rsidTr="00FF7247">
        <w:trPr>
          <w:trHeight w:val="144"/>
        </w:trPr>
        <w:tc>
          <w:tcPr>
            <w:tcW w:w="585" w:type="dxa"/>
            <w:tcBorders>
              <w:top w:val="nil"/>
              <w:left w:val="nil"/>
              <w:bottom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STIX" w:eastAsia="Times New Roman" w:hAnsi="STIX" w:cs="STIX MathJax Main"/>
                <w:sz w:val="18"/>
                <w:szCs w:val="18"/>
              </w:rPr>
              <w:t>15</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STIX" w:eastAsia="Times New Roman" w:hAnsi="STIX" w:cs="STIX MathJax Main"/>
                <w:sz w:val="18"/>
                <w:szCs w:val="18"/>
              </w:rPr>
              <w:t>13.875</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STIX" w:eastAsia="Times New Roman" w:hAnsi="STIX" w:cs="STIX MathJax Main"/>
                <w:sz w:val="18"/>
                <w:szCs w:val="18"/>
              </w:rPr>
              <w:t>2.86125</w:t>
            </w:r>
          </w:p>
        </w:tc>
        <w:tc>
          <w:tcPr>
            <w:tcW w:w="1560" w:type="dxa"/>
            <w:tcBorders>
              <w:top w:val="nil"/>
              <w:left w:val="nil"/>
              <w:bottom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Courier New" w:eastAsia="Times New Roman" w:hAnsi="Courier New" w:cs="STIX MathJax Main"/>
                <w:sz w:val="18"/>
                <w:szCs w:val="18"/>
              </w:rPr>
              <w:t>–</w:t>
            </w:r>
            <w:r w:rsidRPr="0000615F">
              <w:rPr>
                <w:rFonts w:ascii="STIX" w:eastAsia="Times New Roman" w:hAnsi="STIX" w:cs="STIX MathJax Main"/>
                <w:sz w:val="18"/>
                <w:szCs w:val="18"/>
              </w:rPr>
              <w:t>13.333330</w:t>
            </w:r>
          </w:p>
        </w:tc>
        <w:tc>
          <w:tcPr>
            <w:tcW w:w="1120" w:type="dxa"/>
            <w:tcBorders>
              <w:top w:val="nil"/>
              <w:left w:val="nil"/>
              <w:bottom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Courier New" w:eastAsia="Times New Roman" w:hAnsi="Courier New" w:cs="STIX MathJax Main"/>
                <w:sz w:val="18"/>
                <w:szCs w:val="18"/>
              </w:rPr>
              <w:t>–</w:t>
            </w:r>
            <w:r w:rsidRPr="0000615F">
              <w:rPr>
                <w:rFonts w:ascii="STIX" w:eastAsia="Times New Roman" w:hAnsi="STIX" w:cs="STIX MathJax Main"/>
                <w:sz w:val="18"/>
                <w:szCs w:val="18"/>
              </w:rPr>
              <w:t>45.187464</w:t>
            </w:r>
          </w:p>
        </w:tc>
      </w:tr>
      <w:tr w:rsidR="0000615F" w:rsidRPr="0000615F" w:rsidTr="00FF7247">
        <w:trPr>
          <w:trHeight w:val="144"/>
        </w:trPr>
        <w:tc>
          <w:tcPr>
            <w:tcW w:w="585" w:type="dxa"/>
            <w:tcBorders>
              <w:top w:val="nil"/>
              <w:left w:val="nil"/>
              <w:bottom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STIX" w:eastAsia="Times New Roman" w:hAnsi="STIX" w:cs="STIX MathJax Main"/>
                <w:sz w:val="18"/>
                <w:szCs w:val="18"/>
              </w:rPr>
              <w:t>22.5</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STIX" w:eastAsia="Times New Roman" w:hAnsi="STIX" w:cs="STIX MathJax Main"/>
                <w:sz w:val="18"/>
                <w:szCs w:val="18"/>
              </w:rPr>
              <w:t>13.21875</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STIX" w:eastAsia="Times New Roman" w:hAnsi="STIX" w:cs="STIX MathJax Main"/>
                <w:sz w:val="18"/>
                <w:szCs w:val="18"/>
              </w:rPr>
              <w:t>2.887031</w:t>
            </w:r>
          </w:p>
        </w:tc>
        <w:tc>
          <w:tcPr>
            <w:tcW w:w="1560" w:type="dxa"/>
            <w:tcBorders>
              <w:top w:val="nil"/>
              <w:left w:val="nil"/>
              <w:bottom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Courier New" w:eastAsia="Times New Roman" w:hAnsi="Courier New" w:cs="STIX MathJax Main"/>
                <w:sz w:val="18"/>
                <w:szCs w:val="18"/>
              </w:rPr>
              <w:t>–</w:t>
            </w:r>
            <w:r w:rsidRPr="0000615F">
              <w:rPr>
                <w:rFonts w:ascii="STIX" w:eastAsia="Times New Roman" w:hAnsi="STIX" w:cs="STIX MathJax Main"/>
                <w:sz w:val="18"/>
                <w:szCs w:val="18"/>
              </w:rPr>
              <w:t>12.792760</w:t>
            </w:r>
          </w:p>
        </w:tc>
        <w:tc>
          <w:tcPr>
            <w:tcW w:w="1120" w:type="dxa"/>
            <w:tcBorders>
              <w:top w:val="nil"/>
              <w:left w:val="nil"/>
              <w:bottom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Courier New" w:eastAsia="Times New Roman" w:hAnsi="Courier New" w:cs="STIX MathJax Main"/>
                <w:sz w:val="18"/>
                <w:szCs w:val="18"/>
              </w:rPr>
              <w:t>–</w:t>
            </w:r>
            <w:r w:rsidRPr="0000615F">
              <w:rPr>
                <w:rFonts w:ascii="STIX" w:eastAsia="Times New Roman" w:hAnsi="STIX" w:cs="STIX MathJax Main"/>
                <w:sz w:val="18"/>
                <w:szCs w:val="18"/>
              </w:rPr>
              <w:t>97.972837</w:t>
            </w:r>
          </w:p>
        </w:tc>
      </w:tr>
      <w:tr w:rsidR="0000615F" w:rsidRPr="0000615F" w:rsidTr="00FF7247">
        <w:trPr>
          <w:trHeight w:val="144"/>
        </w:trPr>
        <w:tc>
          <w:tcPr>
            <w:tcW w:w="585" w:type="dxa"/>
            <w:tcBorders>
              <w:top w:val="nil"/>
              <w:left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STIX" w:eastAsia="Times New Roman" w:hAnsi="STIX" w:cs="STIX MathJax Main"/>
                <w:sz w:val="18"/>
                <w:szCs w:val="18"/>
              </w:rPr>
              <w:t>30</w:t>
            </w:r>
          </w:p>
        </w:tc>
        <w:tc>
          <w:tcPr>
            <w:tcW w:w="0" w:type="auto"/>
            <w:tcBorders>
              <w:top w:val="nil"/>
              <w:left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STIX" w:eastAsia="Times New Roman" w:hAnsi="STIX" w:cs="STIX MathJax Main"/>
                <w:sz w:val="18"/>
                <w:szCs w:val="18"/>
              </w:rPr>
              <w:t>7.5</w:t>
            </w:r>
          </w:p>
        </w:tc>
        <w:tc>
          <w:tcPr>
            <w:tcW w:w="0" w:type="auto"/>
            <w:tcBorders>
              <w:top w:val="nil"/>
              <w:left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STIX" w:eastAsia="Times New Roman" w:hAnsi="STIX" w:cs="STIX MathJax Main"/>
                <w:sz w:val="18"/>
                <w:szCs w:val="18"/>
              </w:rPr>
              <w:t>0.12</w:t>
            </w:r>
          </w:p>
        </w:tc>
        <w:tc>
          <w:tcPr>
            <w:tcW w:w="1560" w:type="dxa"/>
            <w:tcBorders>
              <w:top w:val="nil"/>
              <w:left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STIX" w:eastAsia="Times New Roman" w:hAnsi="STIX" w:cs="STIX MathJax Main"/>
                <w:sz w:val="18"/>
                <w:szCs w:val="18"/>
              </w:rPr>
              <w:t>7.446065</w:t>
            </w:r>
          </w:p>
        </w:tc>
        <w:tc>
          <w:tcPr>
            <w:tcW w:w="1120" w:type="dxa"/>
            <w:tcBorders>
              <w:top w:val="nil"/>
              <w:left w:val="nil"/>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Courier New" w:eastAsia="Times New Roman" w:hAnsi="Courier New" w:cs="STIX MathJax Main"/>
                <w:sz w:val="18"/>
                <w:szCs w:val="18"/>
              </w:rPr>
              <w:t>–</w:t>
            </w:r>
            <w:r w:rsidRPr="0000615F">
              <w:rPr>
                <w:rFonts w:ascii="STIX" w:eastAsia="Times New Roman" w:hAnsi="STIX" w:cs="STIX MathJax Main"/>
                <w:sz w:val="18"/>
                <w:szCs w:val="18"/>
              </w:rPr>
              <w:t>20.050109</w:t>
            </w:r>
          </w:p>
        </w:tc>
      </w:tr>
      <w:tr w:rsidR="0000615F" w:rsidRPr="0000615F" w:rsidTr="00FF7247">
        <w:trPr>
          <w:trHeight w:val="144"/>
        </w:trPr>
        <w:tc>
          <w:tcPr>
            <w:tcW w:w="585" w:type="dxa"/>
            <w:tcBorders>
              <w:top w:val="nil"/>
              <w:left w:val="nil"/>
              <w:bottom w:val="single" w:sz="12" w:space="0" w:color="auto"/>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rPr>
                <w:rFonts w:ascii="STIX MathJax Main" w:eastAsia="Times New Roman" w:hAnsi="STIX MathJax Main" w:cs="STIX MathJax Main"/>
                <w:sz w:val="18"/>
                <w:szCs w:val="18"/>
              </w:rPr>
            </w:pPr>
          </w:p>
        </w:tc>
        <w:tc>
          <w:tcPr>
            <w:tcW w:w="0" w:type="auto"/>
            <w:tcBorders>
              <w:top w:val="nil"/>
              <w:left w:val="nil"/>
              <w:bottom w:val="single" w:sz="12" w:space="0" w:color="auto"/>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rPr>
                <w:rFonts w:ascii="STIX MathJax Main" w:eastAsia="Times New Roman" w:hAnsi="STIX MathJax Main" w:cs="STIX MathJax Main"/>
                <w:sz w:val="18"/>
                <w:szCs w:val="18"/>
              </w:rPr>
            </w:pPr>
          </w:p>
        </w:tc>
        <w:tc>
          <w:tcPr>
            <w:tcW w:w="0" w:type="auto"/>
            <w:tcBorders>
              <w:top w:val="nil"/>
              <w:left w:val="nil"/>
              <w:bottom w:val="single" w:sz="12" w:space="0" w:color="auto"/>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rPr>
                <w:rFonts w:ascii="STIX MathJax Main" w:eastAsia="Times New Roman" w:hAnsi="STIX MathJax Main" w:cs="STIX MathJax Main"/>
                <w:sz w:val="18"/>
                <w:szCs w:val="18"/>
              </w:rPr>
            </w:pPr>
          </w:p>
        </w:tc>
        <w:tc>
          <w:tcPr>
            <w:tcW w:w="1560" w:type="dxa"/>
            <w:tcBorders>
              <w:top w:val="nil"/>
              <w:left w:val="nil"/>
              <w:bottom w:val="single" w:sz="12" w:space="0" w:color="auto"/>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STIX" w:eastAsia="Times New Roman" w:hAnsi="STIX" w:cs="STIX MathJax Main"/>
                <w:b/>
                <w:sz w:val="18"/>
                <w:szCs w:val="18"/>
              </w:rPr>
              <w:t xml:space="preserve">Sum </w:t>
            </w:r>
            <w:r w:rsidRPr="0000615F">
              <w:rPr>
                <w:rFonts w:ascii="Courier New" w:eastAsia="Times New Roman" w:hAnsi="Courier New" w:cs="STIX MathJax Main"/>
                <w:b/>
                <w:sz w:val="18"/>
                <w:szCs w:val="18"/>
              </w:rPr>
              <w:sym w:font="Symbol" w:char="F0AE"/>
            </w:r>
          </w:p>
        </w:tc>
        <w:tc>
          <w:tcPr>
            <w:tcW w:w="1120" w:type="dxa"/>
            <w:tcBorders>
              <w:top w:val="nil"/>
              <w:left w:val="nil"/>
              <w:bottom w:val="single" w:sz="12" w:space="0" w:color="auto"/>
              <w:right w:val="nil"/>
            </w:tcBorders>
            <w:shd w:val="clear" w:color="auto" w:fill="auto"/>
            <w:noWrap/>
            <w:tcMar>
              <w:top w:w="15" w:type="dxa"/>
              <w:left w:w="15" w:type="dxa"/>
              <w:bottom w:w="0" w:type="dxa"/>
              <w:right w:w="15" w:type="dxa"/>
            </w:tcMar>
            <w:vAlign w:val="center"/>
          </w:tcPr>
          <w:p w:rsidR="0000615F" w:rsidRPr="0000615F" w:rsidRDefault="0000615F" w:rsidP="0000615F">
            <w:pPr>
              <w:spacing w:after="0" w:line="240" w:lineRule="auto"/>
              <w:jc w:val="right"/>
              <w:rPr>
                <w:rFonts w:ascii="STIX MathJax Main" w:eastAsia="Times New Roman" w:hAnsi="STIX MathJax Main" w:cs="STIX MathJax Main"/>
                <w:sz w:val="18"/>
                <w:szCs w:val="18"/>
              </w:rPr>
            </w:pPr>
            <w:r w:rsidRPr="0000615F">
              <w:rPr>
                <w:rFonts w:ascii="Courier New" w:eastAsia="Times New Roman" w:hAnsi="Courier New" w:cs="STIX MathJax Main"/>
                <w:sz w:val="18"/>
                <w:szCs w:val="18"/>
              </w:rPr>
              <w:t>–</w:t>
            </w:r>
            <w:r w:rsidRPr="0000615F">
              <w:rPr>
                <w:rFonts w:ascii="STIX" w:eastAsia="Times New Roman" w:hAnsi="STIX" w:cs="STIX MathJax Main"/>
                <w:sz w:val="18"/>
                <w:szCs w:val="18"/>
              </w:rPr>
              <w:t>158.39789</w:t>
            </w:r>
          </w:p>
        </w:tc>
      </w:tr>
    </w:tbl>
    <w:p w:rsidR="0000615F" w:rsidRPr="0000615F" w:rsidRDefault="0000615F" w:rsidP="0000615F">
      <w:pPr>
        <w:spacing w:after="0" w:line="240" w:lineRule="auto"/>
        <w:rPr>
          <w:rFonts w:ascii="STIX" w:eastAsia="Times New Roman" w:hAnsi="STIX"/>
          <w:sz w:val="20"/>
          <w:szCs w:val="24"/>
        </w:rPr>
      </w:pPr>
    </w:p>
    <w:p w:rsidR="0000615F" w:rsidRPr="0000615F" w:rsidRDefault="0000615F" w:rsidP="0000615F">
      <w:pPr>
        <w:spacing w:after="0" w:line="240" w:lineRule="auto"/>
        <w:rPr>
          <w:rFonts w:ascii="STIX" w:eastAsia="Times New Roman" w:hAnsi="STIX"/>
          <w:sz w:val="20"/>
          <w:szCs w:val="24"/>
        </w:rPr>
      </w:pPr>
      <w:r w:rsidRPr="0000615F">
        <w:rPr>
          <w:rFonts w:ascii="STIX" w:eastAsia="Times New Roman" w:hAnsi="STIX"/>
          <w:sz w:val="20"/>
          <w:szCs w:val="24"/>
        </w:rPr>
        <w:t>The finer-segment versions can be generated in a similar fashion. The results are summarized below:</w:t>
      </w:r>
    </w:p>
    <w:p w:rsidR="0000615F" w:rsidRPr="0000615F" w:rsidRDefault="0000615F" w:rsidP="0000615F">
      <w:pPr>
        <w:spacing w:after="0" w:line="240" w:lineRule="auto"/>
        <w:rPr>
          <w:rFonts w:ascii="STIX" w:eastAsia="Times New Roman" w:hAnsi="STIX"/>
          <w:sz w:val="20"/>
          <w:szCs w:val="24"/>
        </w:rPr>
      </w:pPr>
    </w:p>
    <w:tbl>
      <w:tblPr>
        <w:tblW w:w="2128" w:type="dxa"/>
        <w:tblInd w:w="468" w:type="dxa"/>
        <w:tblLook w:val="0000"/>
      </w:tblPr>
      <w:tblGrid>
        <w:gridCol w:w="1077"/>
        <w:gridCol w:w="1051"/>
      </w:tblGrid>
      <w:tr w:rsidR="0000615F" w:rsidRPr="0000615F" w:rsidTr="00FF7247">
        <w:trPr>
          <w:trHeight w:val="144"/>
        </w:trPr>
        <w:tc>
          <w:tcPr>
            <w:tcW w:w="1077" w:type="dxa"/>
            <w:tcBorders>
              <w:top w:val="single" w:sz="12" w:space="0" w:color="auto"/>
              <w:left w:val="nil"/>
              <w:bottom w:val="single" w:sz="6" w:space="0" w:color="auto"/>
              <w:right w:val="nil"/>
            </w:tcBorders>
            <w:shd w:val="clear" w:color="auto" w:fill="auto"/>
            <w:noWrap/>
            <w:vAlign w:val="center"/>
          </w:tcPr>
          <w:p w:rsidR="0000615F" w:rsidRPr="0000615F" w:rsidRDefault="0000615F" w:rsidP="0000615F">
            <w:pPr>
              <w:spacing w:after="0" w:line="240" w:lineRule="auto"/>
              <w:jc w:val="center"/>
              <w:rPr>
                <w:rFonts w:ascii="STIX MathJax Main" w:eastAsia="Times New Roman" w:hAnsi="STIX MathJax Main" w:cs="STIX MathJax Main"/>
                <w:b/>
                <w:bCs/>
                <w:sz w:val="18"/>
                <w:szCs w:val="18"/>
              </w:rPr>
            </w:pPr>
            <w:r w:rsidRPr="0000615F">
              <w:rPr>
                <w:rFonts w:ascii="STIX" w:eastAsia="Times New Roman" w:hAnsi="STIX" w:cs="STIX MathJax Main"/>
                <w:b/>
                <w:bCs/>
                <w:sz w:val="18"/>
                <w:szCs w:val="18"/>
              </w:rPr>
              <w:t>Segments</w:t>
            </w:r>
          </w:p>
        </w:tc>
        <w:tc>
          <w:tcPr>
            <w:tcW w:w="1051" w:type="dxa"/>
            <w:tcBorders>
              <w:top w:val="single" w:sz="12" w:space="0" w:color="auto"/>
              <w:left w:val="nil"/>
              <w:bottom w:val="single" w:sz="6" w:space="0" w:color="auto"/>
              <w:right w:val="nil"/>
            </w:tcBorders>
            <w:shd w:val="clear" w:color="auto" w:fill="auto"/>
            <w:noWrap/>
            <w:vAlign w:val="center"/>
          </w:tcPr>
          <w:p w:rsidR="0000615F" w:rsidRPr="0000615F" w:rsidRDefault="0000615F" w:rsidP="0000615F">
            <w:pPr>
              <w:spacing w:after="0" w:line="240" w:lineRule="auto"/>
              <w:jc w:val="center"/>
              <w:rPr>
                <w:rFonts w:ascii="STIX MathJax Main" w:eastAsia="Times New Roman" w:hAnsi="STIX MathJax Main" w:cs="STIX MathJax Main"/>
                <w:b/>
                <w:i/>
                <w:sz w:val="18"/>
                <w:szCs w:val="18"/>
              </w:rPr>
            </w:pPr>
            <w:r w:rsidRPr="0000615F">
              <w:rPr>
                <w:rFonts w:ascii="STIX" w:eastAsia="Times New Roman" w:hAnsi="STIX" w:cs="STIX MathJax Main"/>
                <w:b/>
                <w:i/>
                <w:sz w:val="18"/>
                <w:szCs w:val="18"/>
              </w:rPr>
              <w:t>W</w:t>
            </w:r>
          </w:p>
        </w:tc>
      </w:tr>
      <w:tr w:rsidR="0000615F" w:rsidRPr="0000615F" w:rsidTr="00FF7247">
        <w:trPr>
          <w:trHeight w:val="144"/>
        </w:trPr>
        <w:tc>
          <w:tcPr>
            <w:tcW w:w="1077" w:type="dxa"/>
            <w:tcBorders>
              <w:top w:val="single" w:sz="6" w:space="0" w:color="auto"/>
              <w:left w:val="nil"/>
              <w:bottom w:val="nil"/>
              <w:right w:val="nil"/>
            </w:tcBorders>
            <w:shd w:val="clear" w:color="auto" w:fill="auto"/>
            <w:noWrap/>
            <w:vAlign w:val="bottom"/>
          </w:tcPr>
          <w:p w:rsidR="0000615F" w:rsidRPr="0000615F" w:rsidRDefault="0000615F" w:rsidP="0000615F">
            <w:pPr>
              <w:spacing w:after="0" w:line="240" w:lineRule="auto"/>
              <w:jc w:val="center"/>
              <w:rPr>
                <w:rFonts w:ascii="STIX MathJax Main" w:eastAsia="Times New Roman" w:hAnsi="STIX MathJax Main" w:cs="STIX MathJax Main"/>
                <w:sz w:val="18"/>
                <w:szCs w:val="18"/>
              </w:rPr>
            </w:pPr>
            <w:r w:rsidRPr="0000615F">
              <w:rPr>
                <w:rFonts w:ascii="STIX" w:eastAsia="Times New Roman" w:hAnsi="STIX" w:cs="STIX MathJax Main"/>
                <w:sz w:val="18"/>
                <w:szCs w:val="18"/>
              </w:rPr>
              <w:t>4</w:t>
            </w:r>
          </w:p>
        </w:tc>
        <w:tc>
          <w:tcPr>
            <w:tcW w:w="1051" w:type="dxa"/>
            <w:tcBorders>
              <w:top w:val="single" w:sz="6" w:space="0" w:color="auto"/>
              <w:left w:val="nil"/>
              <w:bottom w:val="nil"/>
              <w:right w:val="nil"/>
            </w:tcBorders>
            <w:shd w:val="clear" w:color="auto" w:fill="auto"/>
            <w:noWrap/>
            <w:vAlign w:val="bottom"/>
          </w:tcPr>
          <w:p w:rsidR="0000615F" w:rsidRPr="0000615F" w:rsidRDefault="0000615F" w:rsidP="0000615F">
            <w:pPr>
              <w:spacing w:after="0" w:line="240" w:lineRule="auto"/>
              <w:jc w:val="center"/>
              <w:rPr>
                <w:rFonts w:ascii="STIX MathJax Main" w:eastAsia="Times New Roman" w:hAnsi="STIX MathJax Main" w:cs="STIX MathJax Main"/>
                <w:sz w:val="18"/>
                <w:szCs w:val="18"/>
              </w:rPr>
            </w:pPr>
            <w:r w:rsidRPr="0000615F">
              <w:rPr>
                <w:rFonts w:ascii="Courier New" w:eastAsia="Times New Roman" w:hAnsi="Courier New" w:cs="STIX MathJax Main"/>
                <w:sz w:val="18"/>
                <w:szCs w:val="18"/>
              </w:rPr>
              <w:t>–</w:t>
            </w:r>
            <w:r w:rsidRPr="0000615F">
              <w:rPr>
                <w:rFonts w:ascii="STIX" w:eastAsia="Times New Roman" w:hAnsi="STIX" w:cs="STIX MathJax Main"/>
                <w:sz w:val="18"/>
                <w:szCs w:val="18"/>
              </w:rPr>
              <w:t>158.398</w:t>
            </w:r>
          </w:p>
        </w:tc>
      </w:tr>
      <w:tr w:rsidR="0000615F" w:rsidRPr="0000615F" w:rsidTr="00FF7247">
        <w:trPr>
          <w:trHeight w:val="144"/>
        </w:trPr>
        <w:tc>
          <w:tcPr>
            <w:tcW w:w="1077" w:type="dxa"/>
            <w:tcBorders>
              <w:top w:val="nil"/>
              <w:left w:val="nil"/>
              <w:right w:val="nil"/>
            </w:tcBorders>
            <w:shd w:val="clear" w:color="auto" w:fill="auto"/>
            <w:noWrap/>
            <w:vAlign w:val="bottom"/>
          </w:tcPr>
          <w:p w:rsidR="0000615F" w:rsidRPr="0000615F" w:rsidRDefault="0000615F" w:rsidP="0000615F">
            <w:pPr>
              <w:spacing w:after="0" w:line="240" w:lineRule="auto"/>
              <w:jc w:val="center"/>
              <w:rPr>
                <w:rFonts w:ascii="STIX MathJax Main" w:eastAsia="Times New Roman" w:hAnsi="STIX MathJax Main" w:cs="STIX MathJax Main"/>
                <w:sz w:val="18"/>
                <w:szCs w:val="18"/>
              </w:rPr>
            </w:pPr>
            <w:r w:rsidRPr="0000615F">
              <w:rPr>
                <w:rFonts w:ascii="STIX" w:eastAsia="Times New Roman" w:hAnsi="STIX" w:cs="STIX MathJax Main"/>
                <w:sz w:val="18"/>
                <w:szCs w:val="18"/>
              </w:rPr>
              <w:t>8</w:t>
            </w:r>
          </w:p>
        </w:tc>
        <w:tc>
          <w:tcPr>
            <w:tcW w:w="1051" w:type="dxa"/>
            <w:tcBorders>
              <w:top w:val="nil"/>
              <w:left w:val="nil"/>
              <w:right w:val="nil"/>
            </w:tcBorders>
            <w:shd w:val="clear" w:color="auto" w:fill="auto"/>
            <w:noWrap/>
            <w:vAlign w:val="bottom"/>
          </w:tcPr>
          <w:p w:rsidR="0000615F" w:rsidRPr="0000615F" w:rsidRDefault="0000615F" w:rsidP="0000615F">
            <w:pPr>
              <w:spacing w:after="0" w:line="240" w:lineRule="auto"/>
              <w:jc w:val="center"/>
              <w:rPr>
                <w:rFonts w:ascii="STIX MathJax Main" w:eastAsia="Times New Roman" w:hAnsi="STIX MathJax Main" w:cs="STIX MathJax Main"/>
                <w:sz w:val="18"/>
                <w:szCs w:val="18"/>
              </w:rPr>
            </w:pPr>
            <w:r w:rsidRPr="0000615F">
              <w:rPr>
                <w:rFonts w:ascii="Courier New" w:eastAsia="Times New Roman" w:hAnsi="Courier New" w:cs="STIX MathJax Main"/>
                <w:sz w:val="18"/>
                <w:szCs w:val="18"/>
              </w:rPr>
              <w:t>–</w:t>
            </w:r>
            <w:r w:rsidRPr="0000615F">
              <w:rPr>
                <w:rFonts w:ascii="STIX" w:eastAsia="Times New Roman" w:hAnsi="STIX" w:cs="STIX MathJax Main"/>
                <w:sz w:val="18"/>
                <w:szCs w:val="18"/>
              </w:rPr>
              <w:t>159.472</w:t>
            </w:r>
          </w:p>
        </w:tc>
      </w:tr>
      <w:tr w:rsidR="0000615F" w:rsidRPr="0000615F" w:rsidTr="00FF7247">
        <w:trPr>
          <w:trHeight w:val="144"/>
        </w:trPr>
        <w:tc>
          <w:tcPr>
            <w:tcW w:w="1077" w:type="dxa"/>
            <w:tcBorders>
              <w:top w:val="nil"/>
              <w:left w:val="nil"/>
              <w:bottom w:val="single" w:sz="12" w:space="0" w:color="auto"/>
              <w:right w:val="nil"/>
            </w:tcBorders>
            <w:shd w:val="clear" w:color="auto" w:fill="auto"/>
            <w:noWrap/>
            <w:vAlign w:val="bottom"/>
          </w:tcPr>
          <w:p w:rsidR="0000615F" w:rsidRPr="0000615F" w:rsidRDefault="0000615F" w:rsidP="0000615F">
            <w:pPr>
              <w:spacing w:after="0" w:line="240" w:lineRule="auto"/>
              <w:jc w:val="center"/>
              <w:rPr>
                <w:rFonts w:ascii="STIX MathJax Main" w:eastAsia="Times New Roman" w:hAnsi="STIX MathJax Main" w:cs="STIX MathJax Main"/>
                <w:sz w:val="18"/>
                <w:szCs w:val="18"/>
              </w:rPr>
            </w:pPr>
            <w:r w:rsidRPr="0000615F">
              <w:rPr>
                <w:rFonts w:ascii="STIX" w:eastAsia="Times New Roman" w:hAnsi="STIX" w:cs="STIX MathJax Main"/>
                <w:sz w:val="18"/>
                <w:szCs w:val="18"/>
              </w:rPr>
              <w:t>16</w:t>
            </w:r>
          </w:p>
        </w:tc>
        <w:tc>
          <w:tcPr>
            <w:tcW w:w="1051" w:type="dxa"/>
            <w:tcBorders>
              <w:top w:val="nil"/>
              <w:left w:val="nil"/>
              <w:bottom w:val="single" w:sz="12" w:space="0" w:color="auto"/>
              <w:right w:val="nil"/>
            </w:tcBorders>
            <w:shd w:val="clear" w:color="auto" w:fill="auto"/>
            <w:noWrap/>
            <w:vAlign w:val="bottom"/>
          </w:tcPr>
          <w:p w:rsidR="0000615F" w:rsidRPr="0000615F" w:rsidRDefault="0000615F" w:rsidP="0000615F">
            <w:pPr>
              <w:spacing w:after="0" w:line="240" w:lineRule="auto"/>
              <w:jc w:val="center"/>
              <w:rPr>
                <w:rFonts w:ascii="STIX MathJax Main" w:eastAsia="Times New Roman" w:hAnsi="STIX MathJax Main" w:cs="STIX MathJax Main"/>
                <w:sz w:val="18"/>
                <w:szCs w:val="18"/>
              </w:rPr>
            </w:pPr>
            <w:r w:rsidRPr="0000615F">
              <w:rPr>
                <w:rFonts w:ascii="Courier New" w:eastAsia="Times New Roman" w:hAnsi="Courier New" w:cs="STIX MathJax Main"/>
                <w:sz w:val="18"/>
                <w:szCs w:val="18"/>
              </w:rPr>
              <w:t>–</w:t>
            </w:r>
            <w:r w:rsidRPr="0000615F">
              <w:rPr>
                <w:rFonts w:ascii="STIX" w:eastAsia="Times New Roman" w:hAnsi="STIX" w:cs="STIX MathJax Main"/>
                <w:sz w:val="18"/>
                <w:szCs w:val="18"/>
              </w:rPr>
              <w:t>157.713</w:t>
            </w:r>
          </w:p>
        </w:tc>
      </w:tr>
    </w:tbl>
    <w:p w:rsidR="0000615F" w:rsidRPr="0000615F" w:rsidRDefault="0000615F" w:rsidP="0000615F">
      <w:pPr>
        <w:spacing w:after="0" w:line="240" w:lineRule="auto"/>
        <w:rPr>
          <w:rFonts w:ascii="STIX" w:eastAsia="Times New Roman" w:hAnsi="STIX"/>
          <w:sz w:val="20"/>
          <w:szCs w:val="24"/>
        </w:rPr>
      </w:pPr>
    </w:p>
    <w:p w:rsidR="0000615F" w:rsidRPr="0000615F" w:rsidRDefault="0000615F" w:rsidP="0000615F">
      <w:pPr>
        <w:spacing w:after="0" w:line="240" w:lineRule="auto"/>
        <w:rPr>
          <w:rFonts w:ascii="STIX" w:eastAsia="Times New Roman" w:hAnsi="STIX"/>
          <w:sz w:val="20"/>
          <w:szCs w:val="24"/>
        </w:rPr>
      </w:pPr>
      <w:r w:rsidRPr="0000615F">
        <w:rPr>
          <w:rFonts w:ascii="STIX" w:eastAsia="Times New Roman" w:hAnsi="STIX"/>
          <w:sz w:val="20"/>
          <w:szCs w:val="24"/>
        </w:rPr>
        <w:t xml:space="preserve">The computation can be also implemented with a tool like MATLAB’s </w:t>
      </w:r>
      <w:r w:rsidRPr="0000615F">
        <w:rPr>
          <w:rFonts w:ascii="Courier New" w:eastAsia="Times New Roman" w:hAnsi="Courier New" w:cs="Courier New"/>
          <w:sz w:val="18"/>
          <w:szCs w:val="24"/>
        </w:rPr>
        <w:t>trapz</w:t>
      </w:r>
      <w:r w:rsidRPr="0000615F">
        <w:rPr>
          <w:rFonts w:ascii="STIX" w:eastAsia="Times New Roman" w:hAnsi="STIX"/>
          <w:sz w:val="20"/>
          <w:szCs w:val="24"/>
        </w:rPr>
        <w:t xml:space="preserve"> function,</w:t>
      </w:r>
    </w:p>
    <w:p w:rsidR="0000615F" w:rsidRPr="0000615F" w:rsidRDefault="0000615F" w:rsidP="0000615F">
      <w:pPr>
        <w:spacing w:after="0" w:line="240" w:lineRule="auto"/>
        <w:rPr>
          <w:rFonts w:ascii="STIX" w:eastAsia="Times New Roman" w:hAnsi="STIX"/>
          <w:sz w:val="20"/>
          <w:szCs w:val="24"/>
        </w:rPr>
      </w:pPr>
    </w:p>
    <w:p w:rsidR="0000615F" w:rsidRPr="0000615F" w:rsidRDefault="0000615F" w:rsidP="0000615F">
      <w:pPr>
        <w:spacing w:after="0" w:line="240" w:lineRule="auto"/>
        <w:rPr>
          <w:rFonts w:ascii="Courier New" w:eastAsia="Times New Roman" w:hAnsi="Courier New" w:cs="Courier New"/>
          <w:sz w:val="18"/>
          <w:szCs w:val="24"/>
        </w:rPr>
      </w:pPr>
      <w:r w:rsidRPr="0000615F">
        <w:rPr>
          <w:rFonts w:ascii="Courier New" w:eastAsia="Times New Roman" w:hAnsi="Courier New" w:cs="Courier New"/>
          <w:sz w:val="18"/>
          <w:szCs w:val="24"/>
        </w:rPr>
        <w:t>&gt;&gt; F=@(x) (1.6*x-0.045*x.^2).*cos(-0.00055*x.^3+0.0123*x.^2+0.13*x);</w:t>
      </w:r>
    </w:p>
    <w:p w:rsidR="0000615F" w:rsidRPr="0000615F" w:rsidRDefault="0000615F" w:rsidP="0000615F">
      <w:pPr>
        <w:spacing w:after="0" w:line="240" w:lineRule="auto"/>
        <w:rPr>
          <w:rFonts w:ascii="Courier New" w:eastAsia="Times New Roman" w:hAnsi="Courier New" w:cs="Courier New"/>
          <w:sz w:val="18"/>
          <w:szCs w:val="24"/>
        </w:rPr>
      </w:pPr>
      <w:r w:rsidRPr="0000615F">
        <w:rPr>
          <w:rFonts w:ascii="Courier New" w:eastAsia="Times New Roman" w:hAnsi="Courier New" w:cs="Courier New"/>
          <w:sz w:val="18"/>
          <w:szCs w:val="24"/>
        </w:rPr>
        <w:t>&gt;&gt; W=quad(F,0,30)</w:t>
      </w:r>
    </w:p>
    <w:p w:rsidR="0000615F" w:rsidRPr="0000615F" w:rsidRDefault="0000615F" w:rsidP="0000615F">
      <w:pPr>
        <w:spacing w:after="0" w:line="240" w:lineRule="auto"/>
        <w:rPr>
          <w:rFonts w:ascii="Courier New" w:eastAsia="Times New Roman" w:hAnsi="Courier New" w:cs="Courier New"/>
          <w:sz w:val="18"/>
          <w:szCs w:val="24"/>
        </w:rPr>
      </w:pPr>
      <w:r w:rsidRPr="0000615F">
        <w:rPr>
          <w:rFonts w:ascii="Courier New" w:eastAsia="Times New Roman" w:hAnsi="Courier New" w:cs="Courier New"/>
          <w:sz w:val="18"/>
          <w:szCs w:val="24"/>
        </w:rPr>
        <w:t>W =</w:t>
      </w:r>
    </w:p>
    <w:p w:rsidR="0000615F" w:rsidRPr="0000615F" w:rsidRDefault="0000615F" w:rsidP="0000615F">
      <w:pPr>
        <w:spacing w:after="0" w:line="240" w:lineRule="auto"/>
        <w:rPr>
          <w:rFonts w:ascii="Courier New" w:eastAsia="Times New Roman" w:hAnsi="Courier New" w:cs="Courier New"/>
          <w:sz w:val="18"/>
          <w:szCs w:val="24"/>
        </w:rPr>
      </w:pPr>
      <w:r w:rsidRPr="0000615F">
        <w:rPr>
          <w:rFonts w:ascii="Courier New" w:eastAsia="Times New Roman" w:hAnsi="Courier New" w:cs="Courier New"/>
          <w:sz w:val="18"/>
          <w:szCs w:val="24"/>
        </w:rPr>
        <w:t xml:space="preserve"> -157.0871</w:t>
      </w:r>
    </w:p>
    <w:p w:rsidR="0000615F" w:rsidRPr="0000615F" w:rsidRDefault="0000615F" w:rsidP="0000615F">
      <w:pPr>
        <w:spacing w:after="0" w:line="240" w:lineRule="auto"/>
        <w:rPr>
          <w:rFonts w:ascii="Courier New" w:eastAsia="Times New Roman" w:hAnsi="Courier New" w:cs="Courier New"/>
          <w:sz w:val="18"/>
          <w:szCs w:val="24"/>
        </w:rPr>
      </w:pPr>
    </w:p>
    <w:p w:rsidR="0000615F" w:rsidRPr="0000615F" w:rsidRDefault="0000615F" w:rsidP="0000615F">
      <w:pPr>
        <w:tabs>
          <w:tab w:val="left" w:pos="5310"/>
        </w:tabs>
        <w:spacing w:after="0" w:line="240" w:lineRule="auto"/>
        <w:rPr>
          <w:rFonts w:ascii="Courier New" w:eastAsia="Times New Roman" w:hAnsi="Courier New" w:cs="Courier New"/>
          <w:sz w:val="18"/>
          <w:szCs w:val="24"/>
        </w:rPr>
      </w:pPr>
      <w:r w:rsidRPr="0000615F">
        <w:rPr>
          <w:rFonts w:ascii="Courier New" w:eastAsia="Times New Roman" w:hAnsi="Courier New" w:cs="Courier New"/>
          <w:sz w:val="18"/>
          <w:szCs w:val="24"/>
        </w:rPr>
        <w:t>&gt;&gt; format short g</w:t>
      </w:r>
    </w:p>
    <w:p w:rsidR="0000615F" w:rsidRPr="0000615F" w:rsidRDefault="0000615F" w:rsidP="0000615F">
      <w:pPr>
        <w:tabs>
          <w:tab w:val="left" w:pos="5310"/>
        </w:tabs>
        <w:spacing w:after="0" w:line="240" w:lineRule="auto"/>
        <w:rPr>
          <w:rFonts w:ascii="Courier New" w:eastAsia="Times New Roman" w:hAnsi="Courier New" w:cs="Courier New"/>
          <w:sz w:val="18"/>
          <w:szCs w:val="24"/>
        </w:rPr>
      </w:pPr>
      <w:r w:rsidRPr="0000615F">
        <w:rPr>
          <w:rFonts w:ascii="Courier New" w:eastAsia="Times New Roman" w:hAnsi="Courier New" w:cs="Courier New"/>
          <w:sz w:val="18"/>
          <w:szCs w:val="24"/>
        </w:rPr>
        <w:t>&gt;&gt; x=[0:0.1:30];</w:t>
      </w:r>
    </w:p>
    <w:p w:rsidR="0000615F" w:rsidRPr="0000615F" w:rsidRDefault="0000615F" w:rsidP="0000615F">
      <w:pPr>
        <w:tabs>
          <w:tab w:val="left" w:pos="5310"/>
        </w:tabs>
        <w:spacing w:after="0" w:line="240" w:lineRule="auto"/>
        <w:rPr>
          <w:rFonts w:ascii="Courier New" w:eastAsia="Times New Roman" w:hAnsi="Courier New" w:cs="Courier New"/>
          <w:sz w:val="18"/>
          <w:szCs w:val="24"/>
        </w:rPr>
      </w:pPr>
      <w:r w:rsidRPr="0000615F">
        <w:rPr>
          <w:rFonts w:ascii="Courier New" w:eastAsia="Times New Roman" w:hAnsi="Courier New" w:cs="Courier New"/>
          <w:sz w:val="18"/>
          <w:szCs w:val="24"/>
        </w:rPr>
        <w:t>&gt;&gt; Fx=1.6*x-.045*x.^2;</w:t>
      </w:r>
    </w:p>
    <w:p w:rsidR="0000615F" w:rsidRPr="0000615F" w:rsidRDefault="0000615F" w:rsidP="0000615F">
      <w:pPr>
        <w:tabs>
          <w:tab w:val="left" w:pos="5310"/>
        </w:tabs>
        <w:spacing w:after="0" w:line="240" w:lineRule="auto"/>
        <w:rPr>
          <w:rFonts w:ascii="Courier New" w:eastAsia="Times New Roman" w:hAnsi="Courier New" w:cs="Courier New"/>
          <w:sz w:val="18"/>
          <w:szCs w:val="24"/>
        </w:rPr>
      </w:pPr>
      <w:r w:rsidRPr="0000615F">
        <w:rPr>
          <w:rFonts w:ascii="Courier New" w:eastAsia="Times New Roman" w:hAnsi="Courier New" w:cs="Courier New"/>
          <w:sz w:val="18"/>
          <w:szCs w:val="24"/>
        </w:rPr>
        <w:t>&gt;&gt; th=-0.00055*x.^3+0.0123*x.^2+0.13*x;</w:t>
      </w:r>
    </w:p>
    <w:p w:rsidR="0000615F" w:rsidRPr="0000615F" w:rsidRDefault="0000615F" w:rsidP="0000615F">
      <w:pPr>
        <w:tabs>
          <w:tab w:val="left" w:pos="5310"/>
        </w:tabs>
        <w:spacing w:after="0" w:line="240" w:lineRule="auto"/>
        <w:rPr>
          <w:rFonts w:ascii="Courier New" w:eastAsia="Times New Roman" w:hAnsi="Courier New" w:cs="Courier New"/>
          <w:sz w:val="18"/>
          <w:szCs w:val="24"/>
        </w:rPr>
      </w:pPr>
      <w:r w:rsidRPr="0000615F">
        <w:rPr>
          <w:rFonts w:ascii="Courier New" w:eastAsia="Times New Roman" w:hAnsi="Courier New" w:cs="Courier New"/>
          <w:sz w:val="18"/>
          <w:szCs w:val="24"/>
        </w:rPr>
        <w:t>&gt;&gt; Fcos=Fx.*cos(th);</w:t>
      </w:r>
    </w:p>
    <w:p w:rsidR="0000615F" w:rsidRPr="0000615F" w:rsidRDefault="0000615F" w:rsidP="0000615F">
      <w:pPr>
        <w:tabs>
          <w:tab w:val="left" w:pos="5310"/>
        </w:tabs>
        <w:spacing w:after="0" w:line="240" w:lineRule="auto"/>
        <w:rPr>
          <w:rFonts w:ascii="Courier New" w:eastAsia="Times New Roman" w:hAnsi="Courier New" w:cs="Courier New"/>
          <w:sz w:val="18"/>
          <w:szCs w:val="24"/>
        </w:rPr>
      </w:pPr>
      <w:r w:rsidRPr="0000615F">
        <w:rPr>
          <w:rFonts w:ascii="Courier New" w:eastAsia="Times New Roman" w:hAnsi="Courier New" w:cs="Courier New"/>
          <w:sz w:val="18"/>
          <w:szCs w:val="24"/>
        </w:rPr>
        <w:t>&gt;&gt; W=trapz(x,Fcos)</w:t>
      </w:r>
    </w:p>
    <w:p w:rsidR="0000615F" w:rsidRPr="0000615F" w:rsidRDefault="0000615F" w:rsidP="0000615F">
      <w:pPr>
        <w:spacing w:after="0" w:line="240" w:lineRule="auto"/>
        <w:rPr>
          <w:rFonts w:ascii="Courier New" w:eastAsia="Times New Roman" w:hAnsi="Courier New" w:cs="Courier New"/>
          <w:sz w:val="18"/>
          <w:szCs w:val="24"/>
        </w:rPr>
      </w:pPr>
      <w:r w:rsidRPr="0000615F">
        <w:rPr>
          <w:rFonts w:ascii="Courier New" w:eastAsia="Times New Roman" w:hAnsi="Courier New" w:cs="Courier New"/>
          <w:sz w:val="18"/>
          <w:szCs w:val="24"/>
        </w:rPr>
        <w:t>W =</w:t>
      </w:r>
    </w:p>
    <w:p w:rsidR="0000615F" w:rsidRPr="0000615F" w:rsidRDefault="0000615F" w:rsidP="0000615F">
      <w:pPr>
        <w:spacing w:after="0" w:line="240" w:lineRule="auto"/>
        <w:rPr>
          <w:rFonts w:ascii="Courier New" w:eastAsia="Times New Roman" w:hAnsi="Courier New" w:cs="Courier New"/>
          <w:sz w:val="18"/>
          <w:szCs w:val="24"/>
        </w:rPr>
      </w:pPr>
      <w:r w:rsidRPr="0000615F">
        <w:rPr>
          <w:rFonts w:ascii="Courier New" w:eastAsia="Times New Roman" w:hAnsi="Courier New" w:cs="Courier New"/>
          <w:sz w:val="18"/>
          <w:szCs w:val="24"/>
        </w:rPr>
        <w:t xml:space="preserve">      -157.09</w:t>
      </w:r>
    </w:p>
    <w:p w:rsidR="00600E9B" w:rsidRPr="00600E9B" w:rsidRDefault="00600E9B" w:rsidP="0000615F">
      <w:pPr>
        <w:spacing w:after="0" w:line="240" w:lineRule="auto"/>
        <w:rPr>
          <w:rFonts w:ascii="Courier New" w:eastAsia="Times New Roman" w:hAnsi="Courier New" w:cs="Courier New"/>
          <w:sz w:val="18"/>
          <w:szCs w:val="24"/>
        </w:rPr>
      </w:pPr>
    </w:p>
    <w:sectPr w:rsidR="00600E9B" w:rsidRPr="00600E9B"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96C5E"/>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FB210-915E-41D9-89D6-6C114A8D4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144</Words>
  <Characters>824</Characters>
  <Application>Microsoft Office Word</Application>
  <DocSecurity>0</DocSecurity>
  <Lines>6</Lines>
  <Paragraphs>1</Paragraphs>
  <ScaleCrop>false</ScaleCrop>
  <Company/>
  <LinksUpToDate>false</LinksUpToDate>
  <CharactersWithSpaces>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2017-03-31T17:03:00Z</dcterms:created>
  <dcterms:modified xsi:type="dcterms:W3CDTF">2017-03-31T17:03:00Z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