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22DE6" w:rsidRDefault="00512B6C" w:rsidP="00222DE6">
      <w:pPr>
        <w:pStyle w:val="Default"/>
        <w:ind w:right="-450"/>
        <w:rPr>
          <w:b/>
        </w:rPr>
      </w:pPr>
      <w:r w:rsidRPr="00222DE6">
        <w:rPr>
          <w:b/>
        </w:rPr>
        <w:t xml:space="preserve">Problem </w:t>
      </w:r>
      <w:r w:rsidR="00222DE6" w:rsidRPr="00222DE6">
        <w:rPr>
          <w:b/>
        </w:rPr>
        <w:t>20.6</w:t>
      </w:r>
    </w:p>
    <w:p w:rsidR="00222DE6" w:rsidRPr="00222DE6" w:rsidRDefault="00222DE6" w:rsidP="00222DE6">
      <w:pPr>
        <w:autoSpaceDE w:val="0"/>
        <w:autoSpaceDN w:val="0"/>
        <w:adjustRightInd w:val="0"/>
        <w:spacing w:after="0" w:line="240" w:lineRule="auto"/>
        <w:rPr>
          <w:rFonts w:ascii="STIX" w:hAnsi="STIX" w:cs="STIX"/>
          <w:color w:val="000000"/>
          <w:sz w:val="24"/>
          <w:szCs w:val="24"/>
        </w:rPr>
      </w:pPr>
    </w:p>
    <w:p w:rsidR="00222DE6" w:rsidRPr="00222DE6" w:rsidRDefault="00222DE6" w:rsidP="00222DE6">
      <w:pPr>
        <w:autoSpaceDE w:val="0"/>
        <w:autoSpaceDN w:val="0"/>
        <w:adjustRightInd w:val="0"/>
        <w:spacing w:after="0" w:line="180" w:lineRule="atLeast"/>
        <w:rPr>
          <w:rFonts w:ascii="STIX" w:hAnsi="STIX" w:cs="STIX"/>
          <w:color w:val="211D1E"/>
          <w:sz w:val="24"/>
          <w:szCs w:val="18"/>
        </w:rPr>
      </w:pPr>
      <w:r w:rsidRPr="00222DE6">
        <w:rPr>
          <w:rFonts w:ascii="STIX" w:hAnsi="STIX" w:cs="STIX"/>
          <w:color w:val="211D1E"/>
          <w:sz w:val="24"/>
          <w:szCs w:val="18"/>
        </w:rPr>
        <w:t xml:space="preserve">The root-mean-square current can be computed as </w:t>
      </w:r>
    </w:p>
    <w:p w:rsidR="00222DE6" w:rsidRDefault="00222DE6" w:rsidP="00222DE6">
      <w:pPr>
        <w:autoSpaceDE w:val="0"/>
        <w:autoSpaceDN w:val="0"/>
        <w:adjustRightInd w:val="0"/>
        <w:spacing w:after="0" w:line="180" w:lineRule="atLeast"/>
        <w:rPr>
          <w:rFonts w:ascii="STIX" w:eastAsia="STIXGeneral" w:hAnsi="STIX" w:cs="STIX"/>
          <w:color w:val="211D1E"/>
          <w:sz w:val="24"/>
          <w:szCs w:val="18"/>
        </w:rPr>
      </w:pPr>
    </w:p>
    <w:p w:rsidR="00222DE6" w:rsidRDefault="00222DE6" w:rsidP="00222DE6">
      <w:pPr>
        <w:autoSpaceDE w:val="0"/>
        <w:autoSpaceDN w:val="0"/>
        <w:adjustRightInd w:val="0"/>
        <w:spacing w:after="0" w:line="180" w:lineRule="atLeast"/>
        <w:jc w:val="center"/>
        <w:rPr>
          <w:rFonts w:ascii="STIX" w:eastAsia="STIXGeneral" w:hAnsi="STIX" w:cs="STIX"/>
          <w:color w:val="211D1E"/>
          <w:sz w:val="24"/>
          <w:szCs w:val="18"/>
        </w:rPr>
      </w:pPr>
      <w:r w:rsidRPr="00222DE6">
        <w:rPr>
          <w:rFonts w:ascii="STIX" w:eastAsia="STIXGeneral" w:hAnsi="STIX" w:cs="STIX"/>
          <w:color w:val="211D1E"/>
          <w:position w:val="-26"/>
          <w:sz w:val="24"/>
          <w:szCs w:val="18"/>
        </w:rPr>
        <w:object w:dxaOrig="22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8" type="#_x0000_t75" style="width:110.25pt;height:36pt" o:ole="">
            <v:imagedata r:id="rId7" o:title=""/>
          </v:shape>
          <o:OLEObject Type="Embed" ProgID="Equation.DSMT4" ShapeID="_x0000_i1398" DrawAspect="Content" ObjectID="_1551505278" r:id="rId8"/>
        </w:object>
      </w:r>
      <w:r>
        <w:rPr>
          <w:rFonts w:ascii="STIX" w:eastAsia="STIXGeneral" w:hAnsi="STIX" w:cs="STIX"/>
          <w:color w:val="211D1E"/>
          <w:sz w:val="24"/>
          <w:szCs w:val="18"/>
        </w:rPr>
        <w:t xml:space="preserve"> </w:t>
      </w:r>
    </w:p>
    <w:p w:rsidR="00222DE6" w:rsidRDefault="00222DE6" w:rsidP="00222DE6">
      <w:pPr>
        <w:autoSpaceDE w:val="0"/>
        <w:autoSpaceDN w:val="0"/>
        <w:adjustRightInd w:val="0"/>
        <w:spacing w:after="0" w:line="180" w:lineRule="atLeast"/>
        <w:rPr>
          <w:rFonts w:ascii="STIX" w:eastAsia="STIXGeneral" w:hAnsi="STIX" w:cs="STIX"/>
          <w:color w:val="211D1E"/>
          <w:sz w:val="24"/>
          <w:szCs w:val="18"/>
        </w:rPr>
      </w:pPr>
    </w:p>
    <w:p w:rsidR="00222DE6" w:rsidRPr="00222DE6" w:rsidRDefault="00222DE6" w:rsidP="00222DE6">
      <w:pPr>
        <w:autoSpaceDE w:val="0"/>
        <w:autoSpaceDN w:val="0"/>
        <w:adjustRightInd w:val="0"/>
        <w:spacing w:after="0" w:line="180" w:lineRule="atLeast"/>
        <w:rPr>
          <w:rFonts w:ascii="STIX" w:eastAsia="STIXGeneral" w:hAnsi="STIX" w:cs="STIX"/>
          <w:color w:val="211D1E"/>
          <w:sz w:val="24"/>
          <w:szCs w:val="18"/>
        </w:rPr>
      </w:pPr>
      <w:r w:rsidRPr="00222DE6">
        <w:rPr>
          <w:rFonts w:ascii="STIX" w:eastAsia="STIXGeneral" w:hAnsi="STIX" w:cs="STIX"/>
          <w:color w:val="211D1E"/>
          <w:sz w:val="24"/>
          <w:szCs w:val="18"/>
        </w:rPr>
        <w:t xml:space="preserve">For </w:t>
      </w:r>
      <w:r w:rsidRPr="00222DE6">
        <w:rPr>
          <w:rFonts w:ascii="STIX" w:eastAsia="STIXGeneral" w:hAnsi="STIX" w:cs="STIX"/>
          <w:i/>
          <w:iCs/>
          <w:color w:val="211D1E"/>
          <w:sz w:val="24"/>
          <w:szCs w:val="18"/>
        </w:rPr>
        <w:t xml:space="preserve">T </w:t>
      </w:r>
      <w:r w:rsidRPr="00222DE6">
        <w:rPr>
          <w:rFonts w:ascii="STIX" w:eastAsia="STIXGeneral" w:hAnsi="STIX" w:cs="STIX"/>
          <w:color w:val="211D1E"/>
          <w:sz w:val="24"/>
          <w:szCs w:val="18"/>
        </w:rPr>
        <w:t xml:space="preserve">= 1, suppose that </w:t>
      </w:r>
      <w:r w:rsidRPr="00222DE6">
        <w:rPr>
          <w:rFonts w:ascii="STIX" w:eastAsia="STIXGeneral" w:hAnsi="STIX" w:cs="STIX"/>
          <w:i/>
          <w:iCs/>
          <w:color w:val="211D1E"/>
          <w:sz w:val="24"/>
          <w:szCs w:val="18"/>
        </w:rPr>
        <w:t>i</w:t>
      </w:r>
      <w:r w:rsidRPr="00222DE6">
        <w:rPr>
          <w:rFonts w:ascii="STIX" w:eastAsia="STIXGeneral" w:hAnsi="STIX" w:cs="STIX"/>
          <w:color w:val="211D1E"/>
          <w:sz w:val="24"/>
          <w:szCs w:val="18"/>
        </w:rPr>
        <w:t>(</w:t>
      </w:r>
      <w:r w:rsidRPr="00222DE6">
        <w:rPr>
          <w:rFonts w:ascii="STIX" w:eastAsia="STIXGeneral" w:hAnsi="STIX" w:cs="STIX"/>
          <w:i/>
          <w:iCs/>
          <w:color w:val="211D1E"/>
          <w:sz w:val="24"/>
          <w:szCs w:val="18"/>
        </w:rPr>
        <w:t>t</w:t>
      </w:r>
      <w:r w:rsidRPr="00222DE6">
        <w:rPr>
          <w:rFonts w:ascii="STIX" w:eastAsia="STIXGeneral" w:hAnsi="STIX" w:cs="STIX"/>
          <w:color w:val="211D1E"/>
          <w:sz w:val="24"/>
          <w:szCs w:val="18"/>
        </w:rPr>
        <w:t xml:space="preserve">) is defined as </w:t>
      </w:r>
    </w:p>
    <w:p w:rsidR="00222DE6" w:rsidRPr="00222DE6" w:rsidRDefault="00222DE6" w:rsidP="00222DE6">
      <w:pPr>
        <w:autoSpaceDE w:val="0"/>
        <w:autoSpaceDN w:val="0"/>
        <w:adjustRightInd w:val="0"/>
        <w:spacing w:before="180" w:after="160" w:line="180" w:lineRule="atLeast"/>
        <w:ind w:left="240"/>
        <w:jc w:val="center"/>
        <w:rPr>
          <w:rFonts w:ascii="STIX" w:eastAsia="STIXGeneral" w:hAnsi="STIX" w:cs="STIX"/>
          <w:color w:val="211D1E"/>
          <w:sz w:val="24"/>
          <w:szCs w:val="18"/>
        </w:rPr>
      </w:pPr>
      <w:r w:rsidRPr="00222DE6">
        <w:rPr>
          <w:rFonts w:ascii="STIX" w:eastAsia="STIXGeneral" w:hAnsi="STIX" w:cs="STIX"/>
          <w:color w:val="211D1E"/>
          <w:position w:val="-30"/>
          <w:sz w:val="24"/>
          <w:szCs w:val="18"/>
        </w:rPr>
        <w:object w:dxaOrig="2720" w:dyaOrig="720">
          <v:shape id="_x0000_i1401" type="#_x0000_t75" style="width:135.75pt;height:36pt" o:ole="">
            <v:imagedata r:id="rId9" o:title=""/>
          </v:shape>
          <o:OLEObject Type="Embed" ProgID="Equation.DSMT4" ShapeID="_x0000_i1401" DrawAspect="Content" ObjectID="_1551505279" r:id="rId10"/>
        </w:object>
      </w:r>
      <w:r>
        <w:rPr>
          <w:rFonts w:ascii="STIX" w:eastAsia="STIXGeneral" w:hAnsi="STIX" w:cs="STIX"/>
          <w:color w:val="211D1E"/>
          <w:sz w:val="24"/>
          <w:szCs w:val="18"/>
        </w:rPr>
        <w:t xml:space="preserve"> </w:t>
      </w:r>
      <w:r w:rsidRPr="00222DE6">
        <w:rPr>
          <w:rFonts w:ascii="STIX" w:eastAsia="STIXGeneral" w:hAnsi="STIX" w:cs="STIX"/>
          <w:color w:val="211D1E"/>
          <w:sz w:val="24"/>
          <w:szCs w:val="18"/>
        </w:rPr>
        <w:t xml:space="preserve">for 0 ≤ </w:t>
      </w:r>
      <w:r w:rsidRPr="00222DE6">
        <w:rPr>
          <w:rFonts w:ascii="STIX" w:eastAsia="STIXGeneral" w:hAnsi="STIX" w:cs="STIX"/>
          <w:i/>
          <w:iCs/>
          <w:color w:val="211D1E"/>
          <w:sz w:val="24"/>
          <w:szCs w:val="18"/>
        </w:rPr>
        <w:t xml:space="preserve">t </w:t>
      </w:r>
      <w:r w:rsidRPr="00222DE6">
        <w:rPr>
          <w:rFonts w:ascii="STIX" w:eastAsia="STIXGeneral" w:hAnsi="STIX" w:cs="STIX"/>
          <w:color w:val="211D1E"/>
          <w:sz w:val="24"/>
          <w:szCs w:val="18"/>
        </w:rPr>
        <w:t xml:space="preserve">≤ </w:t>
      </w:r>
      <w:r w:rsidRPr="00222DE6">
        <w:rPr>
          <w:rFonts w:ascii="STIX" w:eastAsia="STIXGeneral" w:hAnsi="STIX" w:cs="STIX"/>
          <w:i/>
          <w:iCs/>
          <w:color w:val="211D1E"/>
          <w:sz w:val="24"/>
          <w:szCs w:val="18"/>
        </w:rPr>
        <w:t>T</w:t>
      </w:r>
      <w:r w:rsidRPr="00222DE6">
        <w:rPr>
          <w:rFonts w:ascii="STIX" w:eastAsia="STIXGeneral" w:hAnsi="STIX" w:cs="STIX"/>
          <w:color w:val="211D1E"/>
          <w:sz w:val="24"/>
          <w:szCs w:val="18"/>
        </w:rPr>
        <w:t xml:space="preserve">∕2 </w:t>
      </w:r>
    </w:p>
    <w:p w:rsidR="00222DE6" w:rsidRPr="00222DE6" w:rsidRDefault="00222DE6" w:rsidP="00222DE6">
      <w:pPr>
        <w:autoSpaceDE w:val="0"/>
        <w:autoSpaceDN w:val="0"/>
        <w:adjustRightInd w:val="0"/>
        <w:spacing w:after="100" w:line="180" w:lineRule="atLeast"/>
        <w:ind w:left="240"/>
        <w:jc w:val="center"/>
        <w:rPr>
          <w:rFonts w:ascii="STIX" w:eastAsia="STIXGeneral" w:hAnsi="STIX" w:cs="STIX"/>
          <w:color w:val="211D1E"/>
          <w:sz w:val="24"/>
          <w:szCs w:val="18"/>
        </w:rPr>
      </w:pPr>
      <w:r>
        <w:rPr>
          <w:rFonts w:ascii="STIX" w:eastAsia="STIXGeneral" w:hAnsi="STIX" w:cs="STIX"/>
          <w:i/>
          <w:iCs/>
          <w:color w:val="211D1E"/>
          <w:sz w:val="24"/>
          <w:szCs w:val="18"/>
        </w:rPr>
        <w:t xml:space="preserve"> </w:t>
      </w:r>
      <w:r w:rsidRPr="00222DE6">
        <w:rPr>
          <w:rFonts w:ascii="STIX" w:eastAsia="STIXGeneral" w:hAnsi="STIX" w:cs="STIX"/>
          <w:i/>
          <w:iCs/>
          <w:color w:val="211D1E"/>
          <w:sz w:val="24"/>
          <w:szCs w:val="18"/>
        </w:rPr>
        <w:t xml:space="preserve">i </w:t>
      </w:r>
      <w:r w:rsidRPr="00222DE6">
        <w:rPr>
          <w:rFonts w:ascii="STIX" w:eastAsia="STIXGeneral" w:hAnsi="STIX" w:cs="STIX"/>
          <w:color w:val="211D1E"/>
          <w:sz w:val="24"/>
          <w:szCs w:val="18"/>
        </w:rPr>
        <w:t>(</w:t>
      </w:r>
      <w:r w:rsidRPr="00222DE6">
        <w:rPr>
          <w:rFonts w:ascii="STIX" w:eastAsia="STIXGeneral" w:hAnsi="STIX" w:cs="STIX"/>
          <w:i/>
          <w:iCs/>
          <w:color w:val="211D1E"/>
          <w:sz w:val="24"/>
          <w:szCs w:val="18"/>
        </w:rPr>
        <w:t>t</w:t>
      </w:r>
      <w:r w:rsidRPr="00222DE6">
        <w:rPr>
          <w:rFonts w:ascii="STIX" w:eastAsia="STIXGeneral" w:hAnsi="STIX" w:cs="STIX"/>
          <w:color w:val="211D1E"/>
          <w:sz w:val="24"/>
          <w:szCs w:val="18"/>
        </w:rPr>
        <w:t xml:space="preserve">) = 0 </w:t>
      </w:r>
      <w:r>
        <w:rPr>
          <w:rFonts w:ascii="STIX" w:eastAsia="STIXGeneral" w:hAnsi="STIX" w:cs="STIX"/>
          <w:color w:val="211D1E"/>
          <w:sz w:val="24"/>
          <w:szCs w:val="18"/>
        </w:rPr>
        <w:t xml:space="preserve">                                 </w:t>
      </w:r>
      <w:r w:rsidRPr="00222DE6">
        <w:rPr>
          <w:rFonts w:ascii="STIX" w:eastAsia="STIXGeneral" w:hAnsi="STIX" w:cs="STIX"/>
          <w:color w:val="211D1E"/>
          <w:sz w:val="24"/>
          <w:szCs w:val="18"/>
        </w:rPr>
        <w:t xml:space="preserve">for </w:t>
      </w:r>
      <w:r w:rsidRPr="00222DE6">
        <w:rPr>
          <w:rFonts w:ascii="STIX" w:eastAsia="STIXGeneral" w:hAnsi="STIX" w:cs="STIX"/>
          <w:i/>
          <w:iCs/>
          <w:color w:val="211D1E"/>
          <w:sz w:val="24"/>
          <w:szCs w:val="18"/>
        </w:rPr>
        <w:t>T</w:t>
      </w:r>
      <w:r w:rsidRPr="00222DE6">
        <w:rPr>
          <w:rFonts w:ascii="STIX" w:eastAsia="STIXGeneral" w:hAnsi="STIX" w:cs="STIX"/>
          <w:color w:val="211D1E"/>
          <w:sz w:val="24"/>
          <w:szCs w:val="18"/>
        </w:rPr>
        <w:t xml:space="preserve">∕2 ≤ </w:t>
      </w:r>
      <w:r w:rsidRPr="00222DE6">
        <w:rPr>
          <w:rFonts w:ascii="STIX" w:eastAsia="STIXGeneral" w:hAnsi="STIX" w:cs="STIX"/>
          <w:i/>
          <w:iCs/>
          <w:color w:val="211D1E"/>
          <w:sz w:val="24"/>
          <w:szCs w:val="18"/>
        </w:rPr>
        <w:t xml:space="preserve">t </w:t>
      </w:r>
      <w:r w:rsidRPr="00222DE6">
        <w:rPr>
          <w:rFonts w:ascii="STIX" w:eastAsia="STIXGeneral" w:hAnsi="STIX" w:cs="STIX"/>
          <w:color w:val="211D1E"/>
          <w:sz w:val="24"/>
          <w:szCs w:val="18"/>
        </w:rPr>
        <w:t xml:space="preserve">≤ </w:t>
      </w:r>
      <w:r w:rsidRPr="00222DE6">
        <w:rPr>
          <w:rFonts w:ascii="STIX" w:eastAsia="STIXGeneral" w:hAnsi="STIX" w:cs="STIX"/>
          <w:i/>
          <w:iCs/>
          <w:color w:val="211D1E"/>
          <w:sz w:val="24"/>
          <w:szCs w:val="18"/>
        </w:rPr>
        <w:t xml:space="preserve">T </w:t>
      </w:r>
    </w:p>
    <w:p w:rsidR="00222DE6" w:rsidRDefault="00222DE6" w:rsidP="00222DE6">
      <w:pPr>
        <w:autoSpaceDE w:val="0"/>
        <w:autoSpaceDN w:val="0"/>
        <w:adjustRightInd w:val="0"/>
        <w:spacing w:after="0" w:line="240" w:lineRule="auto"/>
        <w:rPr>
          <w:rFonts w:ascii="STIX" w:eastAsia="STIXGeneral" w:hAnsi="STIX" w:cs="STIX"/>
          <w:color w:val="211D1E"/>
          <w:sz w:val="24"/>
          <w:szCs w:val="18"/>
        </w:rPr>
      </w:pPr>
    </w:p>
    <w:p w:rsidR="00222DE6" w:rsidRDefault="00222DE6" w:rsidP="00222DE6">
      <w:pPr>
        <w:autoSpaceDE w:val="0"/>
        <w:autoSpaceDN w:val="0"/>
        <w:adjustRightInd w:val="0"/>
        <w:spacing w:after="0" w:line="240" w:lineRule="auto"/>
        <w:rPr>
          <w:rFonts w:ascii="STIX" w:eastAsia="STIXGeneral" w:hAnsi="STIX" w:cs="STIX"/>
          <w:color w:val="211D1E"/>
          <w:sz w:val="24"/>
          <w:szCs w:val="18"/>
        </w:rPr>
      </w:pPr>
      <w:r w:rsidRPr="00222DE6">
        <w:rPr>
          <w:rFonts w:ascii="STIX" w:eastAsia="STIXGeneral" w:hAnsi="STIX" w:cs="STIX"/>
          <w:color w:val="211D1E"/>
          <w:sz w:val="24"/>
          <w:szCs w:val="18"/>
        </w:rPr>
        <w:t xml:space="preserve">Evaluate the </w:t>
      </w:r>
      <w:r w:rsidRPr="00222DE6">
        <w:rPr>
          <w:rFonts w:ascii="STIX" w:eastAsia="STIXGeneral" w:hAnsi="STIX" w:cs="STIX"/>
          <w:i/>
          <w:iCs/>
          <w:color w:val="211D1E"/>
          <w:sz w:val="24"/>
        </w:rPr>
        <w:t>I</w:t>
      </w:r>
      <w:r w:rsidRPr="00222DE6">
        <w:rPr>
          <w:rFonts w:ascii="STIX" w:eastAsia="STIXGeneral" w:hAnsi="STIX" w:cs="STIX"/>
          <w:i/>
          <w:iCs/>
          <w:color w:val="211D1E"/>
          <w:sz w:val="32"/>
          <w:szCs w:val="13"/>
          <w:vertAlign w:val="subscript"/>
        </w:rPr>
        <w:t>RMS</w:t>
      </w:r>
      <w:r w:rsidRPr="00222DE6">
        <w:rPr>
          <w:rFonts w:ascii="STIX" w:eastAsia="STIXGeneral" w:hAnsi="STIX" w:cs="STIX"/>
          <w:i/>
          <w:iCs/>
          <w:color w:val="211D1E"/>
          <w:sz w:val="24"/>
          <w:szCs w:val="13"/>
        </w:rPr>
        <w:t xml:space="preserve"> </w:t>
      </w:r>
      <w:r w:rsidRPr="00222DE6">
        <w:rPr>
          <w:rFonts w:ascii="STIX" w:eastAsia="STIXGeneral" w:hAnsi="STIX" w:cs="STIX"/>
          <w:color w:val="211D1E"/>
          <w:sz w:val="24"/>
          <w:szCs w:val="18"/>
        </w:rPr>
        <w:t xml:space="preserve">using </w:t>
      </w:r>
    </w:p>
    <w:p w:rsidR="00222DE6" w:rsidRDefault="00222DE6" w:rsidP="00222DE6">
      <w:pPr>
        <w:autoSpaceDE w:val="0"/>
        <w:autoSpaceDN w:val="0"/>
        <w:adjustRightInd w:val="0"/>
        <w:spacing w:after="0" w:line="240" w:lineRule="auto"/>
        <w:rPr>
          <w:rFonts w:ascii="STIX" w:eastAsia="STIXGeneral" w:hAnsi="STIX" w:cs="STIX"/>
          <w:color w:val="211D1E"/>
          <w:sz w:val="24"/>
          <w:szCs w:val="18"/>
        </w:rPr>
      </w:pPr>
    </w:p>
    <w:p w:rsidR="00222DE6" w:rsidRDefault="00222DE6" w:rsidP="00222DE6">
      <w:pPr>
        <w:autoSpaceDE w:val="0"/>
        <w:autoSpaceDN w:val="0"/>
        <w:adjustRightInd w:val="0"/>
        <w:spacing w:after="0" w:line="240" w:lineRule="auto"/>
        <w:rPr>
          <w:rFonts w:ascii="STIX" w:eastAsia="STIXGeneral" w:hAnsi="STIX" w:cs="STIX"/>
          <w:color w:val="211D1E"/>
          <w:sz w:val="24"/>
          <w:szCs w:val="18"/>
        </w:rPr>
      </w:pPr>
      <w:r w:rsidRPr="00222DE6">
        <w:rPr>
          <w:rFonts w:ascii="STIX" w:eastAsia="STIXGeneral" w:hAnsi="STIX" w:cs="STIX"/>
          <w:b/>
          <w:bCs/>
          <w:color w:val="211D1E"/>
          <w:sz w:val="24"/>
          <w:szCs w:val="18"/>
        </w:rPr>
        <w:t xml:space="preserve">(a) </w:t>
      </w:r>
      <w:r w:rsidRPr="00222DE6">
        <w:rPr>
          <w:rFonts w:ascii="STIX" w:eastAsia="STIXGeneral" w:hAnsi="STIX" w:cs="STIX"/>
          <w:color w:val="211D1E"/>
          <w:sz w:val="24"/>
          <w:szCs w:val="18"/>
        </w:rPr>
        <w:t>Romberg integration to a toler</w:t>
      </w:r>
      <w:r w:rsidRPr="00222DE6">
        <w:rPr>
          <w:rFonts w:ascii="STIX" w:eastAsia="STIXGeneral" w:hAnsi="STIX" w:cs="STIX"/>
          <w:color w:val="211D1E"/>
          <w:sz w:val="24"/>
          <w:szCs w:val="18"/>
        </w:rPr>
        <w:softHyphen/>
        <w:t xml:space="preserve">ance of 0.1%, </w:t>
      </w:r>
    </w:p>
    <w:p w:rsidR="00222DE6" w:rsidRDefault="00222DE6" w:rsidP="00222DE6">
      <w:pPr>
        <w:autoSpaceDE w:val="0"/>
        <w:autoSpaceDN w:val="0"/>
        <w:adjustRightInd w:val="0"/>
        <w:spacing w:after="0" w:line="240" w:lineRule="auto"/>
        <w:rPr>
          <w:rFonts w:ascii="STIX" w:eastAsia="STIXGeneral" w:hAnsi="STIX" w:cs="STIX"/>
          <w:color w:val="211D1E"/>
          <w:sz w:val="24"/>
          <w:szCs w:val="18"/>
        </w:rPr>
      </w:pPr>
      <w:r w:rsidRPr="00222DE6">
        <w:rPr>
          <w:rFonts w:ascii="STIX" w:eastAsia="STIXGeneral" w:hAnsi="STIX" w:cs="STIX"/>
          <w:b/>
          <w:bCs/>
          <w:color w:val="211D1E"/>
          <w:sz w:val="24"/>
          <w:szCs w:val="18"/>
        </w:rPr>
        <w:t xml:space="preserve">(b) </w:t>
      </w:r>
      <w:r w:rsidRPr="00222DE6">
        <w:rPr>
          <w:rFonts w:ascii="STIX" w:eastAsia="STIXGeneral" w:hAnsi="STIX" w:cs="STIX"/>
          <w:color w:val="211D1E"/>
          <w:sz w:val="24"/>
          <w:szCs w:val="18"/>
        </w:rPr>
        <w:t xml:space="preserve">the two- and three-point Gauss-Legendre formulas, and </w:t>
      </w:r>
    </w:p>
    <w:p w:rsidR="000C3025" w:rsidRPr="00222DE6" w:rsidRDefault="00222DE6" w:rsidP="00222DE6">
      <w:pPr>
        <w:autoSpaceDE w:val="0"/>
        <w:autoSpaceDN w:val="0"/>
        <w:adjustRightInd w:val="0"/>
        <w:spacing w:after="0" w:line="240" w:lineRule="auto"/>
        <w:rPr>
          <w:rFonts w:ascii="STIX" w:hAnsi="STIX" w:cs="STIX"/>
          <w:i/>
          <w:iCs/>
          <w:color w:val="211D1E"/>
          <w:sz w:val="24"/>
          <w:szCs w:val="18"/>
        </w:rPr>
      </w:pPr>
      <w:r w:rsidRPr="00222DE6">
        <w:rPr>
          <w:rFonts w:ascii="STIX" w:eastAsia="STIXGeneral" w:hAnsi="STIX" w:cs="STIX"/>
          <w:b/>
          <w:bCs/>
          <w:color w:val="211D1E"/>
          <w:sz w:val="24"/>
          <w:szCs w:val="18"/>
        </w:rPr>
        <w:t xml:space="preserve">(c) </w:t>
      </w:r>
      <w:r w:rsidRPr="00222DE6">
        <w:rPr>
          <w:rFonts w:ascii="STIX" w:eastAsia="STIXGeneral" w:hAnsi="STIX" w:cs="STIX"/>
          <w:color w:val="211D1E"/>
          <w:sz w:val="24"/>
          <w:szCs w:val="18"/>
        </w:rPr>
        <w:t xml:space="preserve">the MATLAB </w:t>
      </w:r>
      <w:r w:rsidRPr="00222DE6">
        <w:rPr>
          <w:rFonts w:ascii="STIX" w:eastAsia="STIXGeneral" w:hAnsi="STIX" w:cs="STIX"/>
          <w:color w:val="211D1E"/>
          <w:sz w:val="24"/>
          <w:szCs w:val="16"/>
        </w:rPr>
        <w:t xml:space="preserve">integral </w:t>
      </w:r>
      <w:r w:rsidRPr="00222DE6">
        <w:rPr>
          <w:rFonts w:ascii="STIX" w:eastAsia="STIXGeneral" w:hAnsi="STIX" w:cs="STIX"/>
          <w:color w:val="211D1E"/>
          <w:sz w:val="24"/>
          <w:szCs w:val="18"/>
        </w:rPr>
        <w:t xml:space="preserve">function. </w:t>
      </w:r>
    </w:p>
    <w:sectPr w:rsidR="000C3025" w:rsidRPr="00222DE6" w:rsidSect="003B34E6">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61</Words>
  <Characters>354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2017-03-20T14:46:00Z</dcterms:created>
  <dcterms:modified xsi:type="dcterms:W3CDTF">2017-03-20T14:46:00Z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