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D3E0A" w:rsidRDefault="00512B6C" w:rsidP="006D3E0A">
      <w:pPr>
        <w:pStyle w:val="Default"/>
        <w:ind w:right="-450"/>
        <w:rPr>
          <w:b/>
        </w:rPr>
      </w:pPr>
      <w:r w:rsidRPr="006D3E0A">
        <w:rPr>
          <w:b/>
        </w:rPr>
        <w:t xml:space="preserve">Problem </w:t>
      </w:r>
      <w:r w:rsidR="006D3E0A" w:rsidRPr="006D3E0A">
        <w:rPr>
          <w:b/>
        </w:rPr>
        <w:t>20.16</w:t>
      </w:r>
    </w:p>
    <w:p w:rsidR="006D3E0A" w:rsidRPr="006D3E0A" w:rsidRDefault="006D3E0A" w:rsidP="006D3E0A">
      <w:pPr>
        <w:pStyle w:val="Default"/>
      </w:pPr>
    </w:p>
    <w:p w:rsidR="00FC1ABC" w:rsidRDefault="006D3E0A" w:rsidP="006D3E0A">
      <w:pPr>
        <w:autoSpaceDE w:val="0"/>
        <w:autoSpaceDN w:val="0"/>
        <w:adjustRightInd w:val="0"/>
        <w:spacing w:after="0" w:line="240" w:lineRule="auto"/>
        <w:rPr>
          <w:rFonts w:ascii="STIX" w:hAnsi="STIX" w:cs="STIX"/>
          <w:color w:val="211D1E"/>
          <w:sz w:val="24"/>
          <w:szCs w:val="18"/>
        </w:rPr>
      </w:pPr>
      <w:r w:rsidRPr="006D3E0A">
        <w:rPr>
          <w:rFonts w:ascii="STIX" w:hAnsi="STIX" w:cs="STIX"/>
          <w:color w:val="211D1E"/>
          <w:sz w:val="24"/>
          <w:szCs w:val="18"/>
        </w:rPr>
        <w:t>A rod subject to an axial load (Fig. P20.16</w:t>
      </w:r>
      <w:r w:rsidRPr="006D3E0A">
        <w:rPr>
          <w:rFonts w:ascii="STIX" w:hAnsi="STIX" w:cs="STIX"/>
          <w:i/>
          <w:iCs/>
          <w:color w:val="211D1E"/>
          <w:sz w:val="24"/>
          <w:szCs w:val="18"/>
        </w:rPr>
        <w:t>a</w:t>
      </w:r>
      <w:r w:rsidRPr="006D3E0A">
        <w:rPr>
          <w:rFonts w:ascii="STIX" w:hAnsi="STIX" w:cs="STIX"/>
          <w:color w:val="211D1E"/>
          <w:sz w:val="24"/>
          <w:szCs w:val="18"/>
        </w:rPr>
        <w:t>) will be deformed, as shown in the stress-strain curve in Fig. P20.16</w:t>
      </w:r>
      <w:r w:rsidRPr="006D3E0A">
        <w:rPr>
          <w:rFonts w:ascii="STIX" w:hAnsi="STIX" w:cs="STIX"/>
          <w:i/>
          <w:iCs/>
          <w:color w:val="211D1E"/>
          <w:sz w:val="24"/>
          <w:szCs w:val="18"/>
        </w:rPr>
        <w:t>b</w:t>
      </w:r>
      <w:r w:rsidRPr="006D3E0A">
        <w:rPr>
          <w:rFonts w:ascii="STIX" w:hAnsi="STIX" w:cs="STIX"/>
          <w:color w:val="211D1E"/>
          <w:sz w:val="24"/>
          <w:szCs w:val="18"/>
        </w:rPr>
        <w:t xml:space="preserve">. The area under the curve from zero stress out to the point of rupture is called the </w:t>
      </w:r>
      <w:r w:rsidRPr="006D3E0A">
        <w:rPr>
          <w:rFonts w:ascii="STIX" w:hAnsi="STIX" w:cs="STIX"/>
          <w:i/>
          <w:iCs/>
          <w:color w:val="211D1E"/>
          <w:sz w:val="24"/>
          <w:szCs w:val="18"/>
        </w:rPr>
        <w:t xml:space="preserve">modulus of toughness </w:t>
      </w:r>
      <w:r w:rsidRPr="006D3E0A">
        <w:rPr>
          <w:rFonts w:ascii="STIX" w:hAnsi="STIX" w:cs="STIX"/>
          <w:color w:val="211D1E"/>
          <w:sz w:val="24"/>
          <w:szCs w:val="18"/>
        </w:rPr>
        <w:t>of the material. It provides a measure of the energy per unit volume required to cause the material to rupture. As such, it is representative of the material’s ability to withstand an impact load. Use numerical integration to compute the modulus of toughness for the stress-strain curve seen in Fig. P20.16</w:t>
      </w:r>
      <w:r w:rsidRPr="006D3E0A">
        <w:rPr>
          <w:rFonts w:ascii="STIX" w:hAnsi="STIX" w:cs="STIX"/>
          <w:i/>
          <w:iCs/>
          <w:color w:val="211D1E"/>
          <w:sz w:val="24"/>
          <w:szCs w:val="18"/>
        </w:rPr>
        <w:t>b</w:t>
      </w:r>
      <w:r w:rsidRPr="006D3E0A">
        <w:rPr>
          <w:rFonts w:ascii="STIX" w:hAnsi="STIX" w:cs="STIX"/>
          <w:color w:val="211D1E"/>
          <w:sz w:val="24"/>
          <w:szCs w:val="18"/>
        </w:rPr>
        <w:t xml:space="preserve">. </w:t>
      </w:r>
    </w:p>
    <w:p w:rsidR="006D3E0A" w:rsidRDefault="006D3E0A" w:rsidP="006D3E0A">
      <w:pPr>
        <w:autoSpaceDE w:val="0"/>
        <w:autoSpaceDN w:val="0"/>
        <w:adjustRightInd w:val="0"/>
        <w:spacing w:after="0" w:line="240" w:lineRule="auto"/>
        <w:rPr>
          <w:rFonts w:ascii="STIX" w:hAnsi="STIX" w:cs="STIX"/>
          <w:color w:val="211D1E"/>
          <w:sz w:val="24"/>
          <w:szCs w:val="18"/>
        </w:rPr>
      </w:pPr>
    </w:p>
    <w:p w:rsidR="006D3E0A" w:rsidRPr="006D3E0A" w:rsidRDefault="006D3E0A" w:rsidP="006D3E0A">
      <w:pPr>
        <w:autoSpaceDE w:val="0"/>
        <w:autoSpaceDN w:val="0"/>
        <w:adjustRightInd w:val="0"/>
        <w:spacing w:after="0" w:line="240" w:lineRule="auto"/>
        <w:jc w:val="center"/>
        <w:rPr>
          <w:rFonts w:ascii="STIX" w:hAnsi="STIX" w:cs="STIX"/>
          <w:i/>
          <w:iCs/>
          <w:color w:val="211D1E"/>
          <w:sz w:val="24"/>
          <w:szCs w:val="18"/>
        </w:rPr>
      </w:pPr>
      <w:r>
        <w:rPr>
          <w:rFonts w:ascii="STIX" w:hAnsi="STIX" w:cs="STIX"/>
          <w:i/>
          <w:iCs/>
          <w:noProof/>
          <w:color w:val="211D1E"/>
          <w:sz w:val="24"/>
          <w:szCs w:val="18"/>
        </w:rPr>
        <w:drawing>
          <wp:inline distT="0" distB="0" distL="0" distR="0">
            <wp:extent cx="5347811" cy="4752975"/>
            <wp:effectExtent l="19050" t="0" r="5239"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7" cstate="print"/>
                    <a:srcRect/>
                    <a:stretch>
                      <a:fillRect/>
                    </a:stretch>
                  </pic:blipFill>
                  <pic:spPr bwMode="auto">
                    <a:xfrm>
                      <a:off x="0" y="0"/>
                      <a:ext cx="5350164" cy="4755066"/>
                    </a:xfrm>
                    <a:prstGeom prst="rect">
                      <a:avLst/>
                    </a:prstGeom>
                    <a:noFill/>
                    <a:ln w="9525">
                      <a:noFill/>
                      <a:miter lim="800000"/>
                      <a:headEnd/>
                      <a:tailEnd/>
                    </a:ln>
                  </pic:spPr>
                </pic:pic>
              </a:graphicData>
            </a:graphic>
          </wp:inline>
        </w:drawing>
      </w:r>
    </w:p>
    <w:sectPr w:rsidR="006D3E0A" w:rsidRPr="006D3E0A" w:rsidSect="003B34E6">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82</Words>
  <Characters>468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2017-03-20T15:01:00Z</dcterms:created>
  <dcterms:modified xsi:type="dcterms:W3CDTF">2017-03-20T15:01:00Z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