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E7855" w:rsidRDefault="00512B6C" w:rsidP="00CE7855">
      <w:pPr>
        <w:pStyle w:val="Default"/>
        <w:ind w:right="-450"/>
        <w:rPr>
          <w:b/>
        </w:rPr>
      </w:pPr>
      <w:r w:rsidRPr="00CE7855">
        <w:rPr>
          <w:b/>
        </w:rPr>
        <w:t xml:space="preserve">Problem </w:t>
      </w:r>
      <w:r w:rsidR="00CE7855" w:rsidRPr="00CE7855">
        <w:rPr>
          <w:b/>
        </w:rPr>
        <w:t>20.17</w:t>
      </w:r>
    </w:p>
    <w:p w:rsidR="00CE7855" w:rsidRPr="00CE7855" w:rsidRDefault="00CE7855" w:rsidP="00CE7855">
      <w:pPr>
        <w:autoSpaceDE w:val="0"/>
        <w:autoSpaceDN w:val="0"/>
        <w:adjustRightInd w:val="0"/>
        <w:spacing w:after="0" w:line="240" w:lineRule="auto"/>
        <w:rPr>
          <w:rFonts w:ascii="STIX" w:hAnsi="STIX" w:cs="STIX"/>
          <w:color w:val="000000"/>
          <w:sz w:val="24"/>
          <w:szCs w:val="24"/>
        </w:rPr>
      </w:pPr>
    </w:p>
    <w:p w:rsidR="00CE7855" w:rsidRDefault="00CE7855" w:rsidP="00CE7855">
      <w:pPr>
        <w:autoSpaceDE w:val="0"/>
        <w:autoSpaceDN w:val="0"/>
        <w:adjustRightInd w:val="0"/>
        <w:spacing w:after="0" w:line="180" w:lineRule="atLeast"/>
        <w:rPr>
          <w:rFonts w:ascii="STIX" w:hAnsi="STIX" w:cs="STIX"/>
          <w:color w:val="211D1E"/>
          <w:sz w:val="24"/>
          <w:szCs w:val="18"/>
        </w:rPr>
      </w:pPr>
      <w:r w:rsidRPr="00CE7855">
        <w:rPr>
          <w:rFonts w:ascii="STIX" w:hAnsi="STIX" w:cs="STIX"/>
          <w:color w:val="211D1E"/>
          <w:sz w:val="24"/>
          <w:szCs w:val="18"/>
        </w:rPr>
        <w:t xml:space="preserve">If the velocity distribution of a fluid flowing through a pipe is known (Fig. P20.17), the flow rate </w:t>
      </w:r>
      <w:r w:rsidRPr="00CE7855">
        <w:rPr>
          <w:rFonts w:ascii="STIX" w:hAnsi="STIX" w:cs="STIX"/>
          <w:i/>
          <w:iCs/>
          <w:color w:val="211D1E"/>
          <w:sz w:val="24"/>
          <w:szCs w:val="18"/>
        </w:rPr>
        <w:t xml:space="preserve">Q </w:t>
      </w:r>
      <w:r w:rsidRPr="00CE7855">
        <w:rPr>
          <w:rFonts w:ascii="STIX" w:hAnsi="STIX" w:cs="STIX"/>
          <w:color w:val="211D1E"/>
          <w:sz w:val="24"/>
          <w:szCs w:val="18"/>
        </w:rPr>
        <w:t>(i.e., the vol</w:t>
      </w:r>
      <w:r w:rsidRPr="00CE7855">
        <w:rPr>
          <w:rFonts w:ascii="STIX" w:hAnsi="STIX" w:cs="STIX"/>
          <w:color w:val="211D1E"/>
          <w:sz w:val="24"/>
          <w:szCs w:val="18"/>
        </w:rPr>
        <w:softHyphen/>
        <w:t xml:space="preserve">ume of water passing through the pipe per unit time) can be computed by </w:t>
      </w:r>
      <w:r w:rsidRPr="00CE7855">
        <w:rPr>
          <w:rFonts w:ascii="STIX" w:hAnsi="STIX" w:cs="STIX"/>
          <w:i/>
          <w:iCs/>
          <w:color w:val="211D1E"/>
          <w:sz w:val="24"/>
          <w:szCs w:val="18"/>
        </w:rPr>
        <w:t xml:space="preserve">Q </w:t>
      </w:r>
      <w:r w:rsidRPr="00CE7855">
        <w:rPr>
          <w:rFonts w:ascii="STIX" w:hAnsi="STIX" w:cs="STIX"/>
          <w:color w:val="211D1E"/>
          <w:sz w:val="24"/>
          <w:szCs w:val="18"/>
        </w:rPr>
        <w:t xml:space="preserve">= </w:t>
      </w:r>
      <w:r w:rsidRPr="00CE7855">
        <w:rPr>
          <w:rFonts w:ascii="STIX" w:hAnsi="STIX" w:cs="STIX"/>
          <w:i/>
          <w:iCs/>
          <w:color w:val="211D1E"/>
          <w:sz w:val="24"/>
          <w:szCs w:val="25"/>
        </w:rPr>
        <w:t xml:space="preserve">ʃ </w:t>
      </w:r>
      <w:r w:rsidRPr="00CE7855">
        <w:rPr>
          <w:rFonts w:ascii="STIX" w:hAnsi="STIX" w:cs="STIX"/>
          <w:i/>
          <w:iCs/>
          <w:color w:val="211D1E"/>
          <w:sz w:val="24"/>
          <w:szCs w:val="18"/>
        </w:rPr>
        <w:t>υ dA</w:t>
      </w:r>
      <w:r w:rsidRPr="00CE7855">
        <w:rPr>
          <w:rFonts w:ascii="STIX" w:hAnsi="STIX" w:cs="STIX"/>
          <w:color w:val="211D1E"/>
          <w:sz w:val="24"/>
          <w:szCs w:val="18"/>
        </w:rPr>
        <w:t xml:space="preserve">, where </w:t>
      </w:r>
      <w:r w:rsidRPr="00CE7855">
        <w:rPr>
          <w:rFonts w:ascii="STIX" w:hAnsi="STIX" w:cs="STIX"/>
          <w:i/>
          <w:iCs/>
          <w:color w:val="211D1E"/>
          <w:sz w:val="24"/>
          <w:szCs w:val="18"/>
        </w:rPr>
        <w:t xml:space="preserve">υ </w:t>
      </w:r>
      <w:r w:rsidRPr="00CE7855">
        <w:rPr>
          <w:rFonts w:ascii="STIX" w:hAnsi="STIX" w:cs="STIX"/>
          <w:color w:val="211D1E"/>
          <w:sz w:val="24"/>
          <w:szCs w:val="18"/>
        </w:rPr>
        <w:t xml:space="preserve">is the velocity, and </w:t>
      </w:r>
      <w:r w:rsidRPr="00CE7855">
        <w:rPr>
          <w:rFonts w:ascii="STIX" w:hAnsi="STIX" w:cs="STIX"/>
          <w:i/>
          <w:iCs/>
          <w:color w:val="211D1E"/>
          <w:sz w:val="24"/>
          <w:szCs w:val="18"/>
        </w:rPr>
        <w:t xml:space="preserve">A </w:t>
      </w:r>
      <w:r w:rsidRPr="00CE7855">
        <w:rPr>
          <w:rFonts w:ascii="STIX" w:hAnsi="STIX" w:cs="STIX"/>
          <w:color w:val="211D1E"/>
          <w:sz w:val="24"/>
          <w:szCs w:val="18"/>
        </w:rPr>
        <w:t xml:space="preserve">is the pipe’s cross-sectional area. (To grasp the meaning of this relationship physically, recall the close connection between summation and integration.) For a circular pipe, </w:t>
      </w:r>
      <w:r w:rsidRPr="00CE7855">
        <w:rPr>
          <w:rFonts w:ascii="STIX" w:hAnsi="STIX" w:cs="STIX"/>
          <w:i/>
          <w:iCs/>
          <w:color w:val="211D1E"/>
          <w:sz w:val="24"/>
          <w:szCs w:val="18"/>
        </w:rPr>
        <w:t xml:space="preserve">A </w:t>
      </w:r>
      <w:r w:rsidRPr="00CE7855">
        <w:rPr>
          <w:rFonts w:ascii="STIX" w:hAnsi="STIX" w:cs="STIX"/>
          <w:color w:val="211D1E"/>
          <w:sz w:val="24"/>
          <w:szCs w:val="18"/>
        </w:rPr>
        <w:t xml:space="preserve">= </w:t>
      </w:r>
      <w:r w:rsidRPr="00CE7855">
        <w:rPr>
          <w:rFonts w:ascii="STIX" w:hAnsi="STIX" w:cs="STIX"/>
          <w:i/>
          <w:iCs/>
          <w:color w:val="211D1E"/>
          <w:sz w:val="24"/>
          <w:szCs w:val="18"/>
        </w:rPr>
        <w:t>π r</w:t>
      </w:r>
      <w:r w:rsidRPr="00CE7855">
        <w:rPr>
          <w:rFonts w:ascii="STIX" w:hAnsi="STIX" w:cs="STIX"/>
          <w:color w:val="211D1E"/>
          <w:sz w:val="32"/>
          <w:vertAlign w:val="superscript"/>
        </w:rPr>
        <w:t>2</w:t>
      </w:r>
      <w:r w:rsidRPr="00CE7855">
        <w:rPr>
          <w:rFonts w:ascii="STIX" w:hAnsi="STIX" w:cs="STIX"/>
          <w:color w:val="211D1E"/>
          <w:sz w:val="24"/>
        </w:rPr>
        <w:t xml:space="preserve"> </w:t>
      </w:r>
      <w:r w:rsidRPr="00CE7855">
        <w:rPr>
          <w:rFonts w:ascii="STIX" w:hAnsi="STIX" w:cs="STIX"/>
          <w:color w:val="211D1E"/>
          <w:sz w:val="24"/>
          <w:szCs w:val="18"/>
        </w:rPr>
        <w:t xml:space="preserve">and </w:t>
      </w:r>
      <w:r w:rsidRPr="00CE7855">
        <w:rPr>
          <w:rFonts w:ascii="STIX" w:hAnsi="STIX" w:cs="STIX"/>
          <w:i/>
          <w:iCs/>
          <w:color w:val="211D1E"/>
          <w:sz w:val="24"/>
          <w:szCs w:val="18"/>
        </w:rPr>
        <w:t xml:space="preserve">dA </w:t>
      </w:r>
      <w:r w:rsidRPr="00CE7855">
        <w:rPr>
          <w:rFonts w:ascii="STIX" w:hAnsi="STIX" w:cs="STIX"/>
          <w:color w:val="211D1E"/>
          <w:sz w:val="24"/>
          <w:szCs w:val="18"/>
        </w:rPr>
        <w:t>= 2</w:t>
      </w:r>
      <w:r w:rsidRPr="00CE7855">
        <w:rPr>
          <w:rFonts w:ascii="STIX" w:hAnsi="STIX" w:cs="STIX"/>
          <w:i/>
          <w:iCs/>
          <w:color w:val="211D1E"/>
          <w:sz w:val="24"/>
          <w:szCs w:val="18"/>
        </w:rPr>
        <w:t>π r dr</w:t>
      </w:r>
      <w:r w:rsidRPr="00CE7855">
        <w:rPr>
          <w:rFonts w:ascii="STIX" w:hAnsi="STIX" w:cs="STIX"/>
          <w:color w:val="211D1E"/>
          <w:sz w:val="24"/>
          <w:szCs w:val="18"/>
        </w:rPr>
        <w:t xml:space="preserve">. Therefore, </w:t>
      </w:r>
    </w:p>
    <w:p w:rsidR="00CE7855" w:rsidRPr="00CE7855" w:rsidRDefault="00CE7855" w:rsidP="00CE7855">
      <w:pPr>
        <w:autoSpaceDE w:val="0"/>
        <w:autoSpaceDN w:val="0"/>
        <w:adjustRightInd w:val="0"/>
        <w:spacing w:after="0" w:line="180" w:lineRule="atLeast"/>
        <w:rPr>
          <w:rFonts w:ascii="STIX" w:hAnsi="STIX" w:cs="STIX"/>
          <w:color w:val="211D1E"/>
          <w:sz w:val="24"/>
          <w:szCs w:val="18"/>
        </w:rPr>
      </w:pPr>
    </w:p>
    <w:p w:rsidR="00CE7855" w:rsidRDefault="00CE7855" w:rsidP="00CE7855">
      <w:pPr>
        <w:autoSpaceDE w:val="0"/>
        <w:autoSpaceDN w:val="0"/>
        <w:adjustRightInd w:val="0"/>
        <w:spacing w:after="0" w:line="180" w:lineRule="atLeast"/>
        <w:jc w:val="center"/>
        <w:rPr>
          <w:rFonts w:ascii="STIX" w:eastAsia="STIXGeneral" w:hAnsi="STIX" w:cs="STIX"/>
          <w:color w:val="211D1E"/>
          <w:sz w:val="24"/>
          <w:szCs w:val="18"/>
        </w:rPr>
      </w:pPr>
      <w:r w:rsidRPr="00CE7855">
        <w:rPr>
          <w:rFonts w:ascii="STIX" w:eastAsia="STIXGeneral" w:hAnsi="STIX" w:cs="STIX"/>
          <w:color w:val="211D1E"/>
          <w:position w:val="-20"/>
          <w:sz w:val="24"/>
          <w:szCs w:val="18"/>
        </w:rPr>
        <w:object w:dxaOrig="18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 type="#_x0000_t75" style="width:90.75pt;height:27.75pt" o:ole="">
            <v:imagedata r:id="rId7" o:title=""/>
          </v:shape>
          <o:OLEObject Type="Embed" ProgID="Equation.DSMT4" ShapeID="_x0000_i1423" DrawAspect="Content" ObjectID="_1551506415" r:id="rId8"/>
        </w:object>
      </w:r>
      <w:r>
        <w:rPr>
          <w:rFonts w:ascii="STIX" w:eastAsia="STIXGeneral" w:hAnsi="STIX" w:cs="STIX"/>
          <w:color w:val="211D1E"/>
          <w:sz w:val="24"/>
          <w:szCs w:val="18"/>
        </w:rPr>
        <w:t xml:space="preserve"> </w:t>
      </w:r>
    </w:p>
    <w:p w:rsidR="00CE7855" w:rsidRDefault="00CE7855" w:rsidP="00CE7855">
      <w:pPr>
        <w:autoSpaceDE w:val="0"/>
        <w:autoSpaceDN w:val="0"/>
        <w:adjustRightInd w:val="0"/>
        <w:spacing w:after="0" w:line="180" w:lineRule="atLeast"/>
        <w:rPr>
          <w:rFonts w:ascii="STIX" w:eastAsia="STIXGeneral" w:hAnsi="STIX" w:cs="STIX"/>
          <w:color w:val="211D1E"/>
          <w:sz w:val="24"/>
          <w:szCs w:val="18"/>
        </w:rPr>
      </w:pPr>
    </w:p>
    <w:p w:rsidR="00CE7855" w:rsidRPr="00CE7855" w:rsidRDefault="00CE7855" w:rsidP="00CE7855">
      <w:pPr>
        <w:autoSpaceDE w:val="0"/>
        <w:autoSpaceDN w:val="0"/>
        <w:adjustRightInd w:val="0"/>
        <w:spacing w:after="0" w:line="180" w:lineRule="atLeast"/>
        <w:rPr>
          <w:rFonts w:ascii="STIX" w:eastAsia="STIXGeneral" w:hAnsi="STIX" w:cs="STIX"/>
          <w:color w:val="211D1E"/>
          <w:sz w:val="24"/>
          <w:szCs w:val="18"/>
        </w:rPr>
      </w:pPr>
      <w:r w:rsidRPr="00CE7855">
        <w:rPr>
          <w:rFonts w:ascii="STIX" w:eastAsia="STIXGeneral" w:hAnsi="STIX" w:cs="STIX"/>
          <w:color w:val="211D1E"/>
          <w:sz w:val="24"/>
          <w:szCs w:val="18"/>
        </w:rPr>
        <w:t xml:space="preserve">where </w:t>
      </w:r>
      <w:r w:rsidRPr="00CE7855">
        <w:rPr>
          <w:rFonts w:ascii="STIX" w:eastAsia="STIXGeneral" w:hAnsi="STIX" w:cs="STIX"/>
          <w:i/>
          <w:iCs/>
          <w:color w:val="211D1E"/>
          <w:sz w:val="24"/>
          <w:szCs w:val="18"/>
        </w:rPr>
        <w:t xml:space="preserve">r </w:t>
      </w:r>
      <w:r w:rsidRPr="00CE7855">
        <w:rPr>
          <w:rFonts w:ascii="STIX" w:eastAsia="STIXGeneral" w:hAnsi="STIX" w:cs="STIX"/>
          <w:color w:val="211D1E"/>
          <w:sz w:val="24"/>
          <w:szCs w:val="18"/>
        </w:rPr>
        <w:t xml:space="preserve">is the radial distance measured outward from the center of the pipe. If the velocity distribution is given by </w:t>
      </w:r>
    </w:p>
    <w:p w:rsidR="00CE7855" w:rsidRDefault="00CE7855" w:rsidP="00CE7855">
      <w:pPr>
        <w:pStyle w:val="Default"/>
        <w:rPr>
          <w:rFonts w:eastAsia="STIXGeneral"/>
          <w:color w:val="211D1E"/>
          <w:szCs w:val="18"/>
        </w:rPr>
      </w:pPr>
    </w:p>
    <w:p w:rsidR="00CE7855" w:rsidRDefault="00CE7855" w:rsidP="00CE7855">
      <w:pPr>
        <w:pStyle w:val="Default"/>
        <w:jc w:val="center"/>
        <w:rPr>
          <w:rFonts w:eastAsia="STIXGeneral"/>
          <w:color w:val="211D1E"/>
          <w:szCs w:val="18"/>
        </w:rPr>
      </w:pPr>
      <w:r w:rsidRPr="00CE7855">
        <w:rPr>
          <w:rFonts w:eastAsia="STIXGeneral"/>
          <w:color w:val="211D1E"/>
          <w:position w:val="-32"/>
          <w:szCs w:val="18"/>
        </w:rPr>
        <w:object w:dxaOrig="1560" w:dyaOrig="720">
          <v:shape id="_x0000_i1426" type="#_x0000_t75" style="width:78pt;height:36pt" o:ole="">
            <v:imagedata r:id="rId9" o:title=""/>
          </v:shape>
          <o:OLEObject Type="Embed" ProgID="Equation.DSMT4" ShapeID="_x0000_i1426" DrawAspect="Content" ObjectID="_1551506416" r:id="rId10"/>
        </w:object>
      </w:r>
      <w:r>
        <w:rPr>
          <w:rFonts w:eastAsia="STIXGeneral"/>
          <w:color w:val="211D1E"/>
          <w:szCs w:val="18"/>
        </w:rPr>
        <w:t xml:space="preserve"> </w:t>
      </w:r>
    </w:p>
    <w:p w:rsidR="006D3E0A" w:rsidRDefault="00CE7855" w:rsidP="00CE7855">
      <w:pPr>
        <w:pStyle w:val="Default"/>
        <w:rPr>
          <w:rFonts w:eastAsia="STIXGeneral"/>
          <w:color w:val="211D1E"/>
          <w:szCs w:val="18"/>
        </w:rPr>
      </w:pPr>
      <w:r w:rsidRPr="00CE7855">
        <w:rPr>
          <w:rFonts w:eastAsia="STIXGeneral"/>
          <w:color w:val="211D1E"/>
          <w:szCs w:val="18"/>
        </w:rPr>
        <w:t xml:space="preserve">where </w:t>
      </w:r>
      <w:r w:rsidRPr="00CE7855">
        <w:rPr>
          <w:rFonts w:eastAsia="STIXGeneral"/>
          <w:i/>
          <w:iCs/>
          <w:color w:val="211D1E"/>
          <w:szCs w:val="18"/>
        </w:rPr>
        <w:t>r</w:t>
      </w:r>
      <w:r w:rsidRPr="00CE7855">
        <w:rPr>
          <w:rFonts w:eastAsia="STIXGeneral"/>
          <w:color w:val="211D1E"/>
          <w:sz w:val="32"/>
          <w:vertAlign w:val="subscript"/>
        </w:rPr>
        <w:t>0</w:t>
      </w:r>
      <w:r w:rsidRPr="00CE7855">
        <w:rPr>
          <w:rFonts w:eastAsia="STIXGeneral"/>
          <w:color w:val="211D1E"/>
        </w:rPr>
        <w:t xml:space="preserve"> </w:t>
      </w:r>
      <w:r w:rsidRPr="00CE7855">
        <w:rPr>
          <w:rFonts w:eastAsia="STIXGeneral"/>
          <w:color w:val="211D1E"/>
          <w:szCs w:val="18"/>
        </w:rPr>
        <w:t xml:space="preserve">is the total radius (in this case, 3 cm), compute </w:t>
      </w:r>
      <w:r w:rsidRPr="00CE7855">
        <w:rPr>
          <w:rFonts w:eastAsia="STIXGeneral"/>
          <w:i/>
          <w:iCs/>
          <w:color w:val="211D1E"/>
          <w:szCs w:val="18"/>
        </w:rPr>
        <w:t xml:space="preserve">Q </w:t>
      </w:r>
      <w:r w:rsidRPr="00CE7855">
        <w:rPr>
          <w:rFonts w:eastAsia="STIXGeneral"/>
          <w:color w:val="211D1E"/>
          <w:szCs w:val="18"/>
        </w:rPr>
        <w:t xml:space="preserve">using the composite trapezoidal rule. Discuss the results. </w:t>
      </w:r>
    </w:p>
    <w:p w:rsidR="00CE7855" w:rsidRDefault="00CE7855" w:rsidP="00CE7855">
      <w:pPr>
        <w:pStyle w:val="Default"/>
        <w:rPr>
          <w:rFonts w:eastAsia="STIXGeneral"/>
          <w:color w:val="211D1E"/>
          <w:szCs w:val="18"/>
        </w:rPr>
      </w:pPr>
    </w:p>
    <w:p w:rsidR="00CE7855" w:rsidRPr="00CE7855" w:rsidRDefault="00CE7855" w:rsidP="00CE7855">
      <w:pPr>
        <w:pStyle w:val="Default"/>
        <w:jc w:val="center"/>
        <w:rPr>
          <w:i/>
          <w:iCs/>
          <w:color w:val="211D1E"/>
          <w:szCs w:val="18"/>
        </w:rPr>
      </w:pPr>
      <w:r>
        <w:rPr>
          <w:i/>
          <w:iCs/>
          <w:noProof/>
          <w:color w:val="211D1E"/>
          <w:szCs w:val="18"/>
        </w:rPr>
        <w:drawing>
          <wp:inline distT="0" distB="0" distL="0" distR="0">
            <wp:extent cx="2876550" cy="1188553"/>
            <wp:effectExtent l="1905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1" cstate="print"/>
                    <a:srcRect/>
                    <a:stretch>
                      <a:fillRect/>
                    </a:stretch>
                  </pic:blipFill>
                  <pic:spPr bwMode="auto">
                    <a:xfrm>
                      <a:off x="0" y="0"/>
                      <a:ext cx="2876550" cy="1188553"/>
                    </a:xfrm>
                    <a:prstGeom prst="rect">
                      <a:avLst/>
                    </a:prstGeom>
                    <a:noFill/>
                    <a:ln w="9525">
                      <a:noFill/>
                      <a:miter lim="800000"/>
                      <a:headEnd/>
                      <a:tailEnd/>
                    </a:ln>
                  </pic:spPr>
                </pic:pic>
              </a:graphicData>
            </a:graphic>
          </wp:inline>
        </w:drawing>
      </w:r>
    </w:p>
    <w:sectPr w:rsidR="00CE7855" w:rsidRPr="00CE7855" w:rsidSect="003B34E6">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114</Words>
  <Characters>653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2017-03-20T15:05:00Z</dcterms:created>
  <dcterms:modified xsi:type="dcterms:W3CDTF">2017-03-20T15:05:00Z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