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47475" w:rsidRDefault="00512B6C" w:rsidP="00E47475">
      <w:pPr>
        <w:pStyle w:val="Default"/>
        <w:ind w:right="-450"/>
        <w:rPr>
          <w:b/>
        </w:rPr>
      </w:pPr>
      <w:r w:rsidRPr="00E47475">
        <w:rPr>
          <w:b/>
        </w:rPr>
        <w:t xml:space="preserve">Problem </w:t>
      </w:r>
      <w:r w:rsidR="00E47475" w:rsidRPr="00E47475">
        <w:rPr>
          <w:b/>
        </w:rPr>
        <w:t>20.26</w:t>
      </w:r>
    </w:p>
    <w:p w:rsidR="00E47475" w:rsidRPr="00E47475" w:rsidRDefault="00E47475" w:rsidP="00E47475">
      <w:pPr>
        <w:pStyle w:val="Default"/>
      </w:pPr>
    </w:p>
    <w:p w:rsidR="00F21583" w:rsidRPr="00E47475" w:rsidRDefault="00E47475" w:rsidP="00E47475">
      <w:pPr>
        <w:pStyle w:val="Default"/>
        <w:rPr>
          <w:color w:val="211D1E"/>
          <w:szCs w:val="18"/>
        </w:rPr>
      </w:pPr>
      <w:r w:rsidRPr="00E47475">
        <w:rPr>
          <w:color w:val="211D1E"/>
          <w:szCs w:val="18"/>
        </w:rPr>
        <w:t>Develop an M-file function to implement Romberg integration based on Fig. 20.2. Test the function by using it to  determine the integral of the polynomial from Example 20.1. Then use it to solve Prob.</w:t>
      </w:r>
      <w:r w:rsidR="00EE21EE">
        <w:rPr>
          <w:color w:val="211D1E"/>
          <w:szCs w:val="18"/>
        </w:rPr>
        <w:t> </w:t>
      </w:r>
      <w:r w:rsidRPr="00E47475">
        <w:rPr>
          <w:color w:val="211D1E"/>
          <w:szCs w:val="18"/>
        </w:rPr>
        <w:t xml:space="preserve">20.1. </w:t>
      </w:r>
    </w:p>
    <w:p w:rsidR="00E47475" w:rsidRPr="00E47475" w:rsidRDefault="00E47475" w:rsidP="00E47475">
      <w:pPr>
        <w:pStyle w:val="Default"/>
        <w:rPr>
          <w:color w:val="211D1E"/>
          <w:szCs w:val="18"/>
        </w:rPr>
      </w:pPr>
    </w:p>
    <w:p w:rsidR="00E47475" w:rsidRPr="00E47475" w:rsidRDefault="00E47475" w:rsidP="00E47475">
      <w:pPr>
        <w:pStyle w:val="Default"/>
        <w:rPr>
          <w:i/>
          <w:color w:val="211D1E"/>
          <w:szCs w:val="18"/>
        </w:rPr>
      </w:pPr>
      <w:r w:rsidRPr="00E47475">
        <w:rPr>
          <w:i/>
          <w:color w:val="211D1E"/>
          <w:szCs w:val="18"/>
        </w:rPr>
        <w:t>Problem Statement from Example 20.1:</w:t>
      </w:r>
    </w:p>
    <w:p w:rsidR="00E47475" w:rsidRPr="00E47475" w:rsidRDefault="00E47475" w:rsidP="00E47475">
      <w:pPr>
        <w:autoSpaceDE w:val="0"/>
        <w:autoSpaceDN w:val="0"/>
        <w:adjustRightInd w:val="0"/>
        <w:spacing w:after="0" w:line="240" w:lineRule="auto"/>
        <w:rPr>
          <w:rFonts w:ascii="STIX" w:hAnsi="STIX" w:cs="STIX"/>
          <w:color w:val="000000"/>
          <w:sz w:val="24"/>
          <w:szCs w:val="24"/>
        </w:rPr>
      </w:pPr>
    </w:p>
    <w:p w:rsidR="00E47475" w:rsidRDefault="00E47475" w:rsidP="00E47475">
      <w:pPr>
        <w:pStyle w:val="Default"/>
        <w:rPr>
          <w:color w:val="211D1E"/>
          <w:szCs w:val="20"/>
        </w:rPr>
      </w:pPr>
      <w:r w:rsidRPr="00E47475">
        <w:rPr>
          <w:color w:val="211D1E"/>
          <w:szCs w:val="20"/>
        </w:rPr>
        <w:t xml:space="preserve">Use Richardson extrapolation to evaluate the integral of </w:t>
      </w:r>
    </w:p>
    <w:p w:rsidR="00E47475" w:rsidRDefault="00E47475" w:rsidP="00E47475">
      <w:pPr>
        <w:pStyle w:val="Default"/>
        <w:jc w:val="center"/>
        <w:rPr>
          <w:color w:val="211D1E"/>
        </w:rPr>
      </w:pPr>
      <w:r>
        <w:rPr>
          <w:color w:val="211D1E"/>
          <w:szCs w:val="20"/>
        </w:rPr>
        <w:t xml:space="preserve"> </w:t>
      </w:r>
      <w:r w:rsidRPr="00E47475">
        <w:rPr>
          <w:i/>
          <w:iCs/>
          <w:color w:val="211D1E"/>
          <w:szCs w:val="20"/>
        </w:rPr>
        <w:t xml:space="preserve">f </w:t>
      </w:r>
      <w:r w:rsidRPr="00E47475">
        <w:rPr>
          <w:color w:val="211D1E"/>
          <w:szCs w:val="20"/>
        </w:rPr>
        <w:t>(</w:t>
      </w:r>
      <w:r w:rsidRPr="00E47475">
        <w:rPr>
          <w:i/>
          <w:iCs/>
          <w:color w:val="211D1E"/>
          <w:szCs w:val="20"/>
        </w:rPr>
        <w:t>x</w:t>
      </w:r>
      <w:r w:rsidRPr="00E47475">
        <w:rPr>
          <w:color w:val="211D1E"/>
          <w:szCs w:val="20"/>
        </w:rPr>
        <w:t>) = 0.2 + 25</w:t>
      </w:r>
      <w:r w:rsidRPr="00E47475">
        <w:rPr>
          <w:i/>
          <w:iCs/>
          <w:color w:val="211D1E"/>
          <w:szCs w:val="20"/>
        </w:rPr>
        <w:t xml:space="preserve">x </w:t>
      </w:r>
      <w:r w:rsidRPr="00E47475">
        <w:rPr>
          <w:color w:val="211D1E"/>
          <w:szCs w:val="20"/>
        </w:rPr>
        <w:t>− 200</w:t>
      </w:r>
      <w:r w:rsidRPr="00E47475">
        <w:rPr>
          <w:i/>
          <w:iCs/>
          <w:color w:val="211D1E"/>
          <w:szCs w:val="20"/>
        </w:rPr>
        <w:t>x</w:t>
      </w:r>
      <w:r w:rsidRPr="00E47475">
        <w:rPr>
          <w:color w:val="211D1E"/>
          <w:sz w:val="32"/>
          <w:vertAlign w:val="superscript"/>
        </w:rPr>
        <w:t>2</w:t>
      </w:r>
      <w:r w:rsidRPr="00E47475">
        <w:rPr>
          <w:color w:val="211D1E"/>
        </w:rPr>
        <w:t xml:space="preserve"> </w:t>
      </w:r>
      <w:r w:rsidRPr="00E47475">
        <w:rPr>
          <w:color w:val="211D1E"/>
          <w:szCs w:val="20"/>
        </w:rPr>
        <w:t>+ 675</w:t>
      </w:r>
      <w:r w:rsidRPr="00E47475">
        <w:rPr>
          <w:i/>
          <w:iCs/>
          <w:color w:val="211D1E"/>
          <w:szCs w:val="20"/>
        </w:rPr>
        <w:t>x</w:t>
      </w:r>
      <w:r w:rsidRPr="00E47475">
        <w:rPr>
          <w:color w:val="211D1E"/>
          <w:sz w:val="32"/>
          <w:vertAlign w:val="superscript"/>
        </w:rPr>
        <w:t>3</w:t>
      </w:r>
      <w:r w:rsidRPr="00E47475">
        <w:rPr>
          <w:color w:val="211D1E"/>
        </w:rPr>
        <w:t xml:space="preserve"> </w:t>
      </w:r>
      <w:r w:rsidRPr="00E47475">
        <w:rPr>
          <w:color w:val="211D1E"/>
          <w:szCs w:val="20"/>
        </w:rPr>
        <w:t>− 900</w:t>
      </w:r>
      <w:r w:rsidRPr="00E47475">
        <w:rPr>
          <w:i/>
          <w:iCs/>
          <w:color w:val="211D1E"/>
          <w:szCs w:val="20"/>
        </w:rPr>
        <w:t>x</w:t>
      </w:r>
      <w:r w:rsidRPr="00E47475">
        <w:rPr>
          <w:color w:val="211D1E"/>
          <w:sz w:val="32"/>
          <w:vertAlign w:val="superscript"/>
        </w:rPr>
        <w:t>4</w:t>
      </w:r>
      <w:r w:rsidRPr="00E47475">
        <w:rPr>
          <w:color w:val="211D1E"/>
        </w:rPr>
        <w:t xml:space="preserve"> </w:t>
      </w:r>
      <w:r w:rsidRPr="00E47475">
        <w:rPr>
          <w:color w:val="211D1E"/>
          <w:szCs w:val="20"/>
        </w:rPr>
        <w:t>+ 400</w:t>
      </w:r>
      <w:r w:rsidRPr="00E47475">
        <w:rPr>
          <w:i/>
          <w:iCs/>
          <w:color w:val="211D1E"/>
          <w:szCs w:val="20"/>
        </w:rPr>
        <w:t>x</w:t>
      </w:r>
      <w:r w:rsidRPr="00E47475">
        <w:rPr>
          <w:color w:val="211D1E"/>
          <w:sz w:val="32"/>
          <w:vertAlign w:val="superscript"/>
        </w:rPr>
        <w:t>5</w:t>
      </w:r>
      <w:r w:rsidRPr="00E47475">
        <w:rPr>
          <w:color w:val="211D1E"/>
        </w:rPr>
        <w:t xml:space="preserve"> </w:t>
      </w:r>
    </w:p>
    <w:p w:rsidR="00E47475" w:rsidRDefault="00E47475" w:rsidP="00E47475">
      <w:pPr>
        <w:pStyle w:val="Default"/>
        <w:rPr>
          <w:color w:val="211D1E"/>
          <w:szCs w:val="20"/>
        </w:rPr>
      </w:pPr>
      <w:r w:rsidRPr="00E47475">
        <w:rPr>
          <w:color w:val="211D1E"/>
          <w:szCs w:val="20"/>
        </w:rPr>
        <w:t xml:space="preserve">from </w:t>
      </w:r>
      <w:r w:rsidRPr="00E47475">
        <w:rPr>
          <w:i/>
          <w:iCs/>
          <w:color w:val="211D1E"/>
          <w:szCs w:val="20"/>
        </w:rPr>
        <w:t xml:space="preserve">a </w:t>
      </w:r>
      <w:r w:rsidRPr="00E47475">
        <w:rPr>
          <w:color w:val="211D1E"/>
          <w:szCs w:val="20"/>
        </w:rPr>
        <w:t xml:space="preserve">= 0 to </w:t>
      </w:r>
      <w:r w:rsidRPr="00E47475">
        <w:rPr>
          <w:i/>
          <w:iCs/>
          <w:color w:val="211D1E"/>
          <w:szCs w:val="20"/>
        </w:rPr>
        <w:t xml:space="preserve">b </w:t>
      </w:r>
      <w:r w:rsidRPr="00E47475">
        <w:rPr>
          <w:color w:val="211D1E"/>
          <w:szCs w:val="20"/>
        </w:rPr>
        <w:t xml:space="preserve">= 0.8. </w:t>
      </w:r>
    </w:p>
    <w:p w:rsidR="00E47475" w:rsidRDefault="00E47475" w:rsidP="00E47475">
      <w:pPr>
        <w:pStyle w:val="Default"/>
        <w:jc w:val="center"/>
        <w:rPr>
          <w:i/>
        </w:rPr>
      </w:pPr>
      <w:r>
        <w:rPr>
          <w:i/>
          <w:noProof/>
        </w:rPr>
        <w:drawing>
          <wp:inline distT="0" distB="0" distL="0" distR="0">
            <wp:extent cx="3773052" cy="4829175"/>
            <wp:effectExtent l="19050" t="0" r="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7" cstate="print"/>
                    <a:srcRect/>
                    <a:stretch>
                      <a:fillRect/>
                    </a:stretch>
                  </pic:blipFill>
                  <pic:spPr bwMode="auto">
                    <a:xfrm>
                      <a:off x="0" y="0"/>
                      <a:ext cx="3773334" cy="4829536"/>
                    </a:xfrm>
                    <a:prstGeom prst="rect">
                      <a:avLst/>
                    </a:prstGeom>
                    <a:noFill/>
                    <a:ln w="9525">
                      <a:noFill/>
                      <a:miter lim="800000"/>
                      <a:headEnd/>
                      <a:tailEnd/>
                    </a:ln>
                  </pic:spPr>
                </pic:pic>
              </a:graphicData>
            </a:graphic>
          </wp:inline>
        </w:drawing>
      </w:r>
    </w:p>
    <w:p w:rsidR="00E47475" w:rsidRPr="00BF660B" w:rsidRDefault="00E47475" w:rsidP="00E47475">
      <w:pPr>
        <w:rPr>
          <w:rFonts w:ascii="STIX" w:hAnsi="STIX" w:cs="STIX"/>
          <w:sz w:val="24"/>
          <w:szCs w:val="24"/>
        </w:rPr>
      </w:pPr>
      <w:r w:rsidRPr="00BF660B">
        <w:rPr>
          <w:rFonts w:ascii="STIX" w:hAnsi="STIX" w:cs="STIX"/>
          <w:i/>
          <w:sz w:val="24"/>
          <w:szCs w:val="24"/>
        </w:rPr>
        <w:t>Problem continued on next page...</w:t>
      </w:r>
    </w:p>
    <w:p w:rsidR="00E47475" w:rsidRPr="00E47475" w:rsidRDefault="00E47475" w:rsidP="00E47475">
      <w:pPr>
        <w:pStyle w:val="Default"/>
        <w:ind w:right="-450"/>
        <w:rPr>
          <w:b/>
          <w:i/>
        </w:rPr>
      </w:pPr>
      <w:r w:rsidRPr="00E47475">
        <w:rPr>
          <w:b/>
          <w:i/>
        </w:rPr>
        <w:lastRenderedPageBreak/>
        <w:t>Problem 20.1</w:t>
      </w:r>
    </w:p>
    <w:p w:rsidR="00E47475" w:rsidRPr="00C6146D" w:rsidRDefault="00E47475" w:rsidP="00E47475">
      <w:pPr>
        <w:autoSpaceDE w:val="0"/>
        <w:autoSpaceDN w:val="0"/>
        <w:adjustRightInd w:val="0"/>
        <w:spacing w:after="0" w:line="240" w:lineRule="auto"/>
        <w:rPr>
          <w:rFonts w:ascii="STIX" w:hAnsi="STIX" w:cs="STIX"/>
          <w:color w:val="000000"/>
          <w:sz w:val="24"/>
          <w:szCs w:val="24"/>
        </w:rPr>
      </w:pPr>
    </w:p>
    <w:p w:rsidR="00E47475" w:rsidRPr="00C6146D" w:rsidRDefault="00E47475" w:rsidP="00E47475">
      <w:pPr>
        <w:autoSpaceDE w:val="0"/>
        <w:autoSpaceDN w:val="0"/>
        <w:adjustRightInd w:val="0"/>
        <w:spacing w:after="0" w:line="180" w:lineRule="atLeast"/>
        <w:rPr>
          <w:rFonts w:ascii="STIX" w:hAnsi="STIX" w:cs="STIX"/>
          <w:color w:val="211D1E"/>
          <w:sz w:val="24"/>
          <w:szCs w:val="18"/>
        </w:rPr>
      </w:pPr>
      <w:r w:rsidRPr="00C6146D">
        <w:rPr>
          <w:rFonts w:ascii="STIX" w:hAnsi="STIX" w:cs="STIX"/>
          <w:color w:val="211D1E"/>
          <w:sz w:val="24"/>
          <w:szCs w:val="18"/>
        </w:rPr>
        <w:t xml:space="preserve">Use Romberg integration to evaluate </w:t>
      </w:r>
    </w:p>
    <w:p w:rsidR="00E47475" w:rsidRDefault="00E47475" w:rsidP="00E47475">
      <w:pPr>
        <w:pStyle w:val="Default"/>
        <w:ind w:right="-450"/>
        <w:rPr>
          <w:rFonts w:eastAsia="STIXGeneral"/>
          <w:color w:val="211D1E"/>
          <w:szCs w:val="18"/>
        </w:rPr>
      </w:pPr>
    </w:p>
    <w:p w:rsidR="00E47475" w:rsidRDefault="00E47475" w:rsidP="00E47475">
      <w:pPr>
        <w:pStyle w:val="Default"/>
        <w:ind w:right="-450"/>
        <w:jc w:val="center"/>
        <w:rPr>
          <w:rFonts w:eastAsia="STIXGeneral"/>
          <w:color w:val="211D1E"/>
          <w:szCs w:val="18"/>
        </w:rPr>
      </w:pPr>
      <w:r w:rsidRPr="00C6146D">
        <w:rPr>
          <w:rFonts w:eastAsia="STIXGeneral"/>
          <w:color w:val="211D1E"/>
          <w:position w:val="-30"/>
          <w:szCs w:val="18"/>
        </w:rPr>
        <w:object w:dxaOrig="204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9pt" o:ole="">
            <v:imagedata r:id="rId8" o:title=""/>
          </v:shape>
          <o:OLEObject Type="Embed" ProgID="Equation.DSMT4" ShapeID="_x0000_i1025" DrawAspect="Content" ObjectID="_1552650989" r:id="rId9"/>
        </w:object>
      </w:r>
      <w:r>
        <w:rPr>
          <w:rFonts w:eastAsia="STIXGeneral"/>
          <w:color w:val="211D1E"/>
          <w:szCs w:val="18"/>
        </w:rPr>
        <w:t xml:space="preserve"> </w:t>
      </w:r>
    </w:p>
    <w:p w:rsidR="00E47475" w:rsidRDefault="00E47475" w:rsidP="00E47475">
      <w:pPr>
        <w:pStyle w:val="Default"/>
        <w:ind w:right="-450"/>
        <w:rPr>
          <w:rFonts w:eastAsia="STIXGeneral"/>
          <w:color w:val="211D1E"/>
          <w:szCs w:val="18"/>
        </w:rPr>
      </w:pPr>
    </w:p>
    <w:p w:rsidR="00E47475" w:rsidRDefault="00E47475" w:rsidP="00E47475">
      <w:pPr>
        <w:pStyle w:val="Default"/>
        <w:ind w:right="-450"/>
      </w:pPr>
      <w:r w:rsidRPr="00C6146D">
        <w:rPr>
          <w:rFonts w:eastAsia="STIXGeneral"/>
          <w:color w:val="211D1E"/>
          <w:szCs w:val="18"/>
        </w:rPr>
        <w:t xml:space="preserve">to an accuracy of </w:t>
      </w:r>
      <w:r w:rsidRPr="00C6146D">
        <w:rPr>
          <w:rFonts w:eastAsia="STIXGeneral"/>
          <w:i/>
          <w:iCs/>
          <w:color w:val="211D1E"/>
          <w:szCs w:val="18"/>
        </w:rPr>
        <w:t>ε</w:t>
      </w:r>
      <w:r w:rsidRPr="00C6146D">
        <w:rPr>
          <w:rFonts w:eastAsia="STIXGeneral"/>
          <w:i/>
          <w:iCs/>
          <w:color w:val="211D1E"/>
          <w:sz w:val="32"/>
          <w:vertAlign w:val="subscript"/>
        </w:rPr>
        <w:t>s</w:t>
      </w:r>
      <w:r w:rsidRPr="00C6146D">
        <w:rPr>
          <w:rFonts w:eastAsia="STIXGeneral"/>
          <w:i/>
          <w:iCs/>
          <w:color w:val="211D1E"/>
        </w:rPr>
        <w:t xml:space="preserve"> </w:t>
      </w:r>
      <w:r w:rsidRPr="00C6146D">
        <w:rPr>
          <w:rFonts w:eastAsia="STIXGeneral"/>
          <w:color w:val="211D1E"/>
          <w:szCs w:val="18"/>
        </w:rPr>
        <w:t>= 0.5%. Your results should be presented in the format of Fig. 20.1. Use the analytical solution of the integral to determine the percent relative error of the result ob</w:t>
      </w:r>
      <w:r w:rsidRPr="00C6146D">
        <w:rPr>
          <w:rFonts w:eastAsia="STIXGeneral"/>
          <w:color w:val="211D1E"/>
          <w:szCs w:val="18"/>
        </w:rPr>
        <w:softHyphen/>
        <w:t xml:space="preserve">tained with Romberg integration. Check that </w:t>
      </w:r>
      <w:r w:rsidRPr="00C6146D">
        <w:rPr>
          <w:rFonts w:eastAsia="STIXGeneral"/>
          <w:i/>
          <w:iCs/>
          <w:color w:val="211D1E"/>
          <w:szCs w:val="18"/>
        </w:rPr>
        <w:t>ε</w:t>
      </w:r>
      <w:r w:rsidRPr="00C6146D">
        <w:rPr>
          <w:rFonts w:eastAsia="STIXGeneral"/>
          <w:i/>
          <w:iCs/>
          <w:color w:val="211D1E"/>
          <w:sz w:val="32"/>
          <w:vertAlign w:val="subscript"/>
        </w:rPr>
        <w:t>t</w:t>
      </w:r>
      <w:r w:rsidRPr="00C6146D">
        <w:rPr>
          <w:rFonts w:eastAsia="STIXGeneral"/>
          <w:i/>
          <w:iCs/>
          <w:color w:val="211D1E"/>
        </w:rPr>
        <w:t xml:space="preserve"> </w:t>
      </w:r>
      <w:r w:rsidRPr="00C6146D">
        <w:rPr>
          <w:rFonts w:eastAsia="STIXGeneral"/>
          <w:color w:val="211D1E"/>
          <w:szCs w:val="18"/>
        </w:rPr>
        <w:t xml:space="preserve">is less than </w:t>
      </w:r>
      <w:r w:rsidRPr="00C6146D">
        <w:rPr>
          <w:rFonts w:eastAsia="STIXGeneral"/>
          <w:i/>
          <w:iCs/>
          <w:color w:val="211D1E"/>
          <w:szCs w:val="18"/>
        </w:rPr>
        <w:t>ε</w:t>
      </w:r>
      <w:r w:rsidRPr="00C6146D">
        <w:rPr>
          <w:rFonts w:eastAsia="STIXGeneral"/>
          <w:i/>
          <w:iCs/>
          <w:color w:val="211D1E"/>
          <w:sz w:val="32"/>
          <w:vertAlign w:val="subscript"/>
        </w:rPr>
        <w:t>s</w:t>
      </w:r>
      <w:r w:rsidRPr="00C6146D">
        <w:rPr>
          <w:rFonts w:eastAsia="STIXGeneral"/>
          <w:color w:val="211D1E"/>
          <w:szCs w:val="18"/>
        </w:rPr>
        <w:t xml:space="preserve">. </w:t>
      </w:r>
    </w:p>
    <w:p w:rsidR="00E47475" w:rsidRDefault="00E47475" w:rsidP="00E47475">
      <w:pPr>
        <w:pStyle w:val="Default"/>
        <w:ind w:right="-450"/>
      </w:pPr>
    </w:p>
    <w:p w:rsidR="00E47475" w:rsidRPr="00C6146D" w:rsidRDefault="00E47475" w:rsidP="00E47475">
      <w:pPr>
        <w:pStyle w:val="Default"/>
        <w:ind w:right="-450"/>
      </w:pPr>
      <w:r>
        <w:rPr>
          <w:noProof/>
        </w:rPr>
        <w:drawing>
          <wp:inline distT="0" distB="0" distL="0" distR="0">
            <wp:extent cx="6229350" cy="3259607"/>
            <wp:effectExtent l="19050" t="0" r="0" b="0"/>
            <wp:docPr id="6"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0" cstate="print"/>
                    <a:srcRect/>
                    <a:stretch>
                      <a:fillRect/>
                    </a:stretch>
                  </pic:blipFill>
                  <pic:spPr bwMode="auto">
                    <a:xfrm>
                      <a:off x="0" y="0"/>
                      <a:ext cx="6229350" cy="3259607"/>
                    </a:xfrm>
                    <a:prstGeom prst="rect">
                      <a:avLst/>
                    </a:prstGeom>
                    <a:noFill/>
                    <a:ln w="9525">
                      <a:noFill/>
                      <a:miter lim="800000"/>
                      <a:headEnd/>
                      <a:tailEnd/>
                    </a:ln>
                  </pic:spPr>
                </pic:pic>
              </a:graphicData>
            </a:graphic>
          </wp:inline>
        </w:drawing>
      </w:r>
    </w:p>
    <w:p w:rsidR="00E47475" w:rsidRPr="00E47475" w:rsidRDefault="00E47475" w:rsidP="00E47475">
      <w:pPr>
        <w:pStyle w:val="Default"/>
        <w:jc w:val="center"/>
        <w:rPr>
          <w:i/>
        </w:rPr>
      </w:pPr>
    </w:p>
    <w:sectPr w:rsidR="00E47475" w:rsidRPr="00E47475" w:rsidSect="003B34E6">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1EE"/>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CFC"/>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115</Words>
  <Characters>658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2017-03-20T15:31:00Z</dcterms:created>
  <dcterms:modified xsi:type="dcterms:W3CDTF">2017-04-02T21:07:00Z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