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20.1</w:t>
      </w:r>
      <w:r w:rsidR="0093029E">
        <w:rPr>
          <w:b/>
          <w:noProof/>
          <w:sz w:val="20"/>
          <w:szCs w:val="20"/>
        </w:rPr>
        <w:t>3</w:t>
      </w:r>
    </w:p>
    <w:p w:rsidR="00BC0028" w:rsidRDefault="00BC0028" w:rsidP="00F97D0A">
      <w:pPr>
        <w:spacing w:after="0" w:line="240" w:lineRule="auto"/>
        <w:rPr>
          <w:rFonts w:ascii="STIX" w:eastAsia="Times New Roman" w:hAnsi="STIX"/>
          <w:sz w:val="20"/>
          <w:szCs w:val="24"/>
        </w:rPr>
      </w:pPr>
    </w:p>
    <w:p w:rsidR="0093029E" w:rsidRPr="0093029E" w:rsidRDefault="0093029E" w:rsidP="0093029E">
      <w:pPr>
        <w:spacing w:after="0" w:line="240" w:lineRule="auto"/>
        <w:rPr>
          <w:rFonts w:ascii="STIX" w:eastAsia="Times New Roman" w:hAnsi="STIX"/>
          <w:sz w:val="20"/>
          <w:szCs w:val="24"/>
        </w:rPr>
      </w:pPr>
      <w:r w:rsidRPr="0093029E">
        <w:rPr>
          <w:rFonts w:ascii="STIX" w:eastAsia="Times New Roman" w:hAnsi="STIX"/>
          <w:sz w:val="20"/>
          <w:szCs w:val="24"/>
        </w:rPr>
        <w:t>The average voltage can be computed as</w:t>
      </w:r>
    </w:p>
    <w:p w:rsidR="0093029E" w:rsidRPr="0093029E" w:rsidRDefault="0093029E" w:rsidP="0093029E">
      <w:pPr>
        <w:spacing w:after="0" w:line="240" w:lineRule="auto"/>
        <w:rPr>
          <w:rFonts w:ascii="STIX" w:eastAsia="Times New Roman" w:hAnsi="STIX"/>
          <w:sz w:val="20"/>
          <w:szCs w:val="24"/>
        </w:rPr>
      </w:pPr>
    </w:p>
    <w:p w:rsidR="0093029E" w:rsidRPr="0093029E" w:rsidRDefault="0093029E" w:rsidP="0093029E">
      <w:pPr>
        <w:spacing w:after="0" w:line="240" w:lineRule="auto"/>
        <w:rPr>
          <w:rFonts w:ascii="STIX" w:eastAsia="Times New Roman" w:hAnsi="STIX"/>
          <w:sz w:val="20"/>
          <w:szCs w:val="24"/>
        </w:rPr>
      </w:pPr>
      <w:r w:rsidRPr="0093029E">
        <w:rPr>
          <w:rFonts w:ascii="STIX" w:eastAsia="Times New Roman" w:hAnsi="STIX" w:cs="STIX MathJax Main"/>
          <w:position w:val="-24"/>
          <w:sz w:val="20"/>
          <w:szCs w:val="20"/>
        </w:rPr>
        <w:object w:dxaOrig="184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073" type="#_x0000_t75" style="width:92.25pt;height:39.75pt" o:ole="">
            <v:imagedata r:id="rId8" o:title=""/>
          </v:shape>
          <o:OLEObject Type="Embed" ProgID="Equation.DSMT4" ShapeID="_x0000_i3073" DrawAspect="Content" ObjectID="_1552480463" r:id="rId9"/>
        </w:object>
      </w:r>
    </w:p>
    <w:p w:rsidR="0093029E" w:rsidRPr="0093029E" w:rsidRDefault="0093029E" w:rsidP="0093029E">
      <w:pPr>
        <w:spacing w:after="0" w:line="240" w:lineRule="auto"/>
        <w:rPr>
          <w:rFonts w:ascii="STIX" w:eastAsia="Times New Roman" w:hAnsi="STIX"/>
          <w:sz w:val="20"/>
          <w:szCs w:val="24"/>
        </w:rPr>
      </w:pPr>
    </w:p>
    <w:p w:rsidR="0093029E" w:rsidRPr="0093029E" w:rsidRDefault="0093029E" w:rsidP="0093029E">
      <w:pPr>
        <w:spacing w:after="0" w:line="240" w:lineRule="auto"/>
        <w:rPr>
          <w:rFonts w:ascii="STIX" w:eastAsia="Times New Roman" w:hAnsi="STIX"/>
          <w:sz w:val="20"/>
          <w:szCs w:val="24"/>
        </w:rPr>
      </w:pPr>
      <w:r w:rsidRPr="0093029E">
        <w:rPr>
          <w:rFonts w:ascii="STIX" w:eastAsia="Times New Roman" w:hAnsi="STIX"/>
          <w:sz w:val="20"/>
          <w:szCs w:val="24"/>
        </w:rPr>
        <w:t xml:space="preserve">We can use the formulas to generate values of </w:t>
      </w:r>
      <w:r w:rsidRPr="0093029E">
        <w:rPr>
          <w:rFonts w:ascii="STIX" w:eastAsia="Times New Roman" w:hAnsi="STIX"/>
          <w:i/>
          <w:sz w:val="20"/>
          <w:szCs w:val="24"/>
        </w:rPr>
        <w:t>i</w:t>
      </w:r>
      <w:r w:rsidRPr="0093029E">
        <w:rPr>
          <w:rFonts w:ascii="STIX" w:eastAsia="Times New Roman" w:hAnsi="STIX"/>
          <w:sz w:val="20"/>
          <w:szCs w:val="24"/>
        </w:rPr>
        <w:t>(</w:t>
      </w:r>
      <w:r w:rsidRPr="0093029E">
        <w:rPr>
          <w:rFonts w:ascii="STIX" w:eastAsia="Times New Roman" w:hAnsi="STIX"/>
          <w:i/>
          <w:sz w:val="20"/>
          <w:szCs w:val="24"/>
        </w:rPr>
        <w:t>t</w:t>
      </w:r>
      <w:r w:rsidRPr="0093029E">
        <w:rPr>
          <w:rFonts w:ascii="STIX" w:eastAsia="Times New Roman" w:hAnsi="STIX"/>
          <w:sz w:val="20"/>
          <w:szCs w:val="24"/>
        </w:rPr>
        <w:t xml:space="preserve">) and </w:t>
      </w:r>
      <w:r w:rsidRPr="0093029E">
        <w:rPr>
          <w:rFonts w:ascii="STIX" w:eastAsia="Times New Roman" w:hAnsi="STIX"/>
          <w:i/>
          <w:sz w:val="20"/>
          <w:szCs w:val="24"/>
        </w:rPr>
        <w:t>R</w:t>
      </w:r>
      <w:r w:rsidRPr="0093029E">
        <w:rPr>
          <w:rFonts w:ascii="STIX" w:eastAsia="Times New Roman" w:hAnsi="STIX"/>
          <w:sz w:val="20"/>
          <w:szCs w:val="24"/>
        </w:rPr>
        <w:t>(</w:t>
      </w:r>
      <w:r w:rsidRPr="0093029E">
        <w:rPr>
          <w:rFonts w:ascii="STIX" w:eastAsia="Times New Roman" w:hAnsi="STIX"/>
          <w:i/>
          <w:sz w:val="20"/>
          <w:szCs w:val="24"/>
        </w:rPr>
        <w:t>i</w:t>
      </w:r>
      <w:r w:rsidRPr="0093029E">
        <w:rPr>
          <w:rFonts w:ascii="STIX" w:eastAsia="Times New Roman" w:hAnsi="STIX"/>
          <w:sz w:val="20"/>
          <w:szCs w:val="24"/>
        </w:rPr>
        <w:t>) and their product for various equally-spaced times over the integration interval as summarized in the table below. The last column shows the integral of the product as calculated with Simpson’s 1</w:t>
      </w:r>
      <w:r w:rsidRPr="0093029E">
        <w:rPr>
          <w:rFonts w:ascii="Courier New" w:eastAsia="Times New Roman" w:hAnsi="Courier New"/>
          <w:sz w:val="20"/>
          <w:szCs w:val="24"/>
        </w:rPr>
        <w:t>/</w:t>
      </w:r>
      <w:r w:rsidRPr="0093029E">
        <w:rPr>
          <w:rFonts w:ascii="STIX" w:eastAsia="Times New Roman" w:hAnsi="STIX"/>
          <w:sz w:val="20"/>
          <w:szCs w:val="24"/>
        </w:rPr>
        <w:t>3 rule.</w:t>
      </w:r>
    </w:p>
    <w:p w:rsidR="0093029E" w:rsidRPr="0093029E" w:rsidRDefault="0093029E" w:rsidP="0093029E">
      <w:pPr>
        <w:spacing w:after="0" w:line="240" w:lineRule="auto"/>
        <w:rPr>
          <w:rFonts w:ascii="STIX" w:eastAsia="Times New Roman" w:hAnsi="STIX"/>
          <w:sz w:val="20"/>
          <w:szCs w:val="24"/>
        </w:rPr>
      </w:pPr>
    </w:p>
    <w:p w:rsidR="0093029E" w:rsidRPr="0093029E" w:rsidRDefault="0093029E" w:rsidP="0093029E">
      <w:pPr>
        <w:spacing w:after="0" w:line="240" w:lineRule="auto"/>
        <w:rPr>
          <w:rFonts w:ascii="STIX" w:eastAsia="Times New Roman" w:hAnsi="STIX"/>
          <w:sz w:val="20"/>
          <w:szCs w:val="24"/>
        </w:rPr>
      </w:pPr>
    </w:p>
    <w:tbl>
      <w:tblPr>
        <w:tblW w:w="5940" w:type="dxa"/>
        <w:tblInd w:w="468" w:type="dxa"/>
        <w:tblLook w:val="0000"/>
      </w:tblPr>
      <w:tblGrid>
        <w:gridCol w:w="616"/>
        <w:gridCol w:w="1051"/>
        <w:gridCol w:w="1162"/>
        <w:gridCol w:w="1236"/>
        <w:gridCol w:w="1875"/>
      </w:tblGrid>
      <w:tr w:rsidR="0093029E" w:rsidRPr="0093029E" w:rsidTr="00FF7247">
        <w:trPr>
          <w:trHeight w:val="144"/>
        </w:trPr>
        <w:tc>
          <w:tcPr>
            <w:tcW w:w="616" w:type="dxa"/>
            <w:tcBorders>
              <w:top w:val="single" w:sz="12" w:space="0" w:color="auto"/>
              <w:left w:val="nil"/>
              <w:bottom w:val="single" w:sz="4" w:space="0" w:color="auto"/>
              <w:right w:val="nil"/>
            </w:tcBorders>
            <w:noWrap/>
            <w:vAlign w:val="center"/>
          </w:tcPr>
          <w:p w:rsidR="0093029E" w:rsidRPr="0093029E" w:rsidRDefault="0093029E" w:rsidP="0093029E">
            <w:pPr>
              <w:spacing w:after="0" w:line="240" w:lineRule="auto"/>
              <w:jc w:val="center"/>
              <w:rPr>
                <w:rFonts w:ascii="STIX MathJax Main" w:eastAsia="Times New Roman" w:hAnsi="STIX MathJax Main" w:cs="STIX MathJax Main"/>
                <w:b/>
                <w:i/>
                <w:sz w:val="18"/>
                <w:szCs w:val="20"/>
              </w:rPr>
            </w:pPr>
            <w:r w:rsidRPr="0093029E">
              <w:rPr>
                <w:rFonts w:ascii="STIX" w:eastAsia="Times New Roman" w:hAnsi="STIX" w:cs="STIX MathJax Main"/>
                <w:b/>
                <w:i/>
                <w:sz w:val="18"/>
                <w:szCs w:val="20"/>
              </w:rPr>
              <w:t>t</w:t>
            </w:r>
          </w:p>
        </w:tc>
        <w:tc>
          <w:tcPr>
            <w:tcW w:w="1051" w:type="dxa"/>
            <w:tcBorders>
              <w:top w:val="single" w:sz="12" w:space="0" w:color="auto"/>
              <w:left w:val="nil"/>
              <w:bottom w:val="single" w:sz="4" w:space="0" w:color="auto"/>
              <w:right w:val="nil"/>
            </w:tcBorders>
            <w:noWrap/>
            <w:vAlign w:val="center"/>
          </w:tcPr>
          <w:p w:rsidR="0093029E" w:rsidRPr="0093029E" w:rsidRDefault="0093029E" w:rsidP="0093029E">
            <w:pPr>
              <w:spacing w:after="0" w:line="240" w:lineRule="auto"/>
              <w:jc w:val="center"/>
              <w:rPr>
                <w:rFonts w:ascii="STIX MathJax Main" w:eastAsia="Times New Roman" w:hAnsi="STIX MathJax Main" w:cs="STIX MathJax Main"/>
                <w:b/>
                <w:sz w:val="18"/>
                <w:szCs w:val="20"/>
              </w:rPr>
            </w:pPr>
            <w:r w:rsidRPr="0093029E">
              <w:rPr>
                <w:rFonts w:ascii="STIX" w:eastAsia="Times New Roman" w:hAnsi="STIX" w:cs="STIX MathJax Main"/>
                <w:b/>
                <w:i/>
                <w:sz w:val="18"/>
                <w:szCs w:val="20"/>
              </w:rPr>
              <w:t>i</w:t>
            </w:r>
            <w:r w:rsidRPr="0093029E">
              <w:rPr>
                <w:rFonts w:ascii="STIX" w:eastAsia="Times New Roman" w:hAnsi="STIX" w:cs="STIX MathJax Main"/>
                <w:b/>
                <w:sz w:val="18"/>
                <w:szCs w:val="20"/>
              </w:rPr>
              <w:t>(</w:t>
            </w:r>
            <w:r w:rsidRPr="0093029E">
              <w:rPr>
                <w:rFonts w:ascii="STIX" w:eastAsia="Times New Roman" w:hAnsi="STIX" w:cs="STIX MathJax Main"/>
                <w:b/>
                <w:i/>
                <w:sz w:val="18"/>
                <w:szCs w:val="20"/>
              </w:rPr>
              <w:t>t</w:t>
            </w:r>
            <w:r w:rsidRPr="0093029E">
              <w:rPr>
                <w:rFonts w:ascii="STIX" w:eastAsia="Times New Roman" w:hAnsi="STIX" w:cs="STIX MathJax Main"/>
                <w:b/>
                <w:sz w:val="18"/>
                <w:szCs w:val="20"/>
              </w:rPr>
              <w:t>)</w:t>
            </w:r>
          </w:p>
        </w:tc>
        <w:tc>
          <w:tcPr>
            <w:tcW w:w="1162" w:type="dxa"/>
            <w:tcBorders>
              <w:top w:val="single" w:sz="12" w:space="0" w:color="auto"/>
              <w:left w:val="nil"/>
              <w:bottom w:val="single" w:sz="4" w:space="0" w:color="auto"/>
              <w:right w:val="nil"/>
            </w:tcBorders>
            <w:noWrap/>
            <w:vAlign w:val="center"/>
          </w:tcPr>
          <w:p w:rsidR="0093029E" w:rsidRPr="0093029E" w:rsidRDefault="0093029E" w:rsidP="0093029E">
            <w:pPr>
              <w:spacing w:after="0" w:line="240" w:lineRule="auto"/>
              <w:jc w:val="center"/>
              <w:rPr>
                <w:rFonts w:ascii="STIX MathJax Main" w:eastAsia="Times New Roman" w:hAnsi="STIX MathJax Main" w:cs="STIX MathJax Main"/>
                <w:b/>
                <w:i/>
                <w:sz w:val="18"/>
                <w:szCs w:val="20"/>
              </w:rPr>
            </w:pPr>
            <w:r w:rsidRPr="0093029E">
              <w:rPr>
                <w:rFonts w:ascii="STIX" w:eastAsia="Times New Roman" w:hAnsi="STIX" w:cs="STIX MathJax Main"/>
                <w:b/>
                <w:i/>
                <w:sz w:val="18"/>
                <w:szCs w:val="20"/>
              </w:rPr>
              <w:t>R</w:t>
            </w:r>
            <w:r w:rsidRPr="0093029E">
              <w:rPr>
                <w:rFonts w:ascii="STIX" w:eastAsia="Times New Roman" w:hAnsi="STIX" w:cs="STIX MathJax Main"/>
                <w:b/>
                <w:sz w:val="18"/>
                <w:szCs w:val="20"/>
              </w:rPr>
              <w:t>(</w:t>
            </w:r>
            <w:r w:rsidRPr="0093029E">
              <w:rPr>
                <w:rFonts w:ascii="STIX" w:eastAsia="Times New Roman" w:hAnsi="STIX" w:cs="STIX MathJax Main"/>
                <w:b/>
                <w:i/>
                <w:sz w:val="18"/>
                <w:szCs w:val="20"/>
              </w:rPr>
              <w:t>i</w:t>
            </w:r>
            <w:r w:rsidRPr="0093029E">
              <w:rPr>
                <w:rFonts w:ascii="STIX" w:eastAsia="Times New Roman" w:hAnsi="STIX" w:cs="STIX MathJax Main"/>
                <w:b/>
                <w:sz w:val="18"/>
                <w:szCs w:val="20"/>
              </w:rPr>
              <w:t>)</w:t>
            </w:r>
          </w:p>
        </w:tc>
        <w:tc>
          <w:tcPr>
            <w:tcW w:w="1236" w:type="dxa"/>
            <w:tcBorders>
              <w:top w:val="single" w:sz="12" w:space="0" w:color="auto"/>
              <w:left w:val="nil"/>
              <w:bottom w:val="single" w:sz="4" w:space="0" w:color="auto"/>
              <w:right w:val="nil"/>
            </w:tcBorders>
            <w:noWrap/>
            <w:vAlign w:val="center"/>
          </w:tcPr>
          <w:p w:rsidR="0093029E" w:rsidRPr="0093029E" w:rsidRDefault="0093029E" w:rsidP="0093029E">
            <w:pPr>
              <w:spacing w:after="0" w:line="240" w:lineRule="auto"/>
              <w:jc w:val="center"/>
              <w:rPr>
                <w:rFonts w:ascii="STIX MathJax Main" w:eastAsia="Times New Roman" w:hAnsi="STIX MathJax Main" w:cs="STIX MathJax Main"/>
                <w:b/>
                <w:i/>
                <w:sz w:val="18"/>
                <w:szCs w:val="20"/>
              </w:rPr>
            </w:pPr>
            <w:r w:rsidRPr="0093029E">
              <w:rPr>
                <w:rFonts w:ascii="STIX" w:eastAsia="Times New Roman" w:hAnsi="STIX" w:cs="STIX MathJax Main"/>
                <w:b/>
                <w:i/>
                <w:sz w:val="18"/>
                <w:szCs w:val="20"/>
              </w:rPr>
              <w:t>i</w:t>
            </w:r>
            <w:r w:rsidRPr="0093029E">
              <w:rPr>
                <w:rFonts w:ascii="STIX" w:eastAsia="Times New Roman" w:hAnsi="STIX" w:cs="STIX MathJax Main"/>
                <w:b/>
                <w:sz w:val="18"/>
                <w:szCs w:val="20"/>
              </w:rPr>
              <w:t>(</w:t>
            </w:r>
            <w:r w:rsidRPr="0093029E">
              <w:rPr>
                <w:rFonts w:ascii="STIX" w:eastAsia="Times New Roman" w:hAnsi="STIX" w:cs="STIX MathJax Main"/>
                <w:b/>
                <w:i/>
                <w:sz w:val="18"/>
                <w:szCs w:val="20"/>
              </w:rPr>
              <w:t>t</w:t>
            </w:r>
            <w:r w:rsidRPr="0093029E">
              <w:rPr>
                <w:rFonts w:ascii="STIX" w:eastAsia="Times New Roman" w:hAnsi="STIX" w:cs="STIX MathJax Main"/>
                <w:b/>
                <w:sz w:val="18"/>
                <w:szCs w:val="20"/>
              </w:rPr>
              <w:t xml:space="preserve">) </w:t>
            </w:r>
            <w:r w:rsidRPr="0093029E">
              <w:rPr>
                <w:rFonts w:ascii="Courier New" w:eastAsia="Times New Roman" w:hAnsi="Courier New" w:cs="Calibri"/>
                <w:b/>
                <w:sz w:val="18"/>
                <w:szCs w:val="18"/>
              </w:rPr>
              <w:t>×</w:t>
            </w:r>
            <w:r w:rsidRPr="0093029E">
              <w:rPr>
                <w:rFonts w:ascii="STIX" w:eastAsia="Times New Roman" w:hAnsi="STIX" w:cs="STIX MathJax Main"/>
                <w:b/>
                <w:i/>
                <w:sz w:val="18"/>
                <w:szCs w:val="20"/>
              </w:rPr>
              <w:t xml:space="preserve"> R</w:t>
            </w:r>
            <w:r w:rsidRPr="0093029E">
              <w:rPr>
                <w:rFonts w:ascii="STIX" w:eastAsia="Times New Roman" w:hAnsi="STIX" w:cs="STIX MathJax Main"/>
                <w:b/>
                <w:sz w:val="18"/>
                <w:szCs w:val="20"/>
              </w:rPr>
              <w:t>(</w:t>
            </w:r>
            <w:r w:rsidRPr="0093029E">
              <w:rPr>
                <w:rFonts w:ascii="STIX" w:eastAsia="Times New Roman" w:hAnsi="STIX" w:cs="STIX MathJax Main"/>
                <w:b/>
                <w:i/>
                <w:sz w:val="18"/>
                <w:szCs w:val="20"/>
              </w:rPr>
              <w:t>i</w:t>
            </w:r>
            <w:r w:rsidRPr="0093029E">
              <w:rPr>
                <w:rFonts w:ascii="STIX" w:eastAsia="Times New Roman" w:hAnsi="STIX" w:cs="STIX MathJax Main"/>
                <w:b/>
                <w:sz w:val="18"/>
                <w:szCs w:val="20"/>
              </w:rPr>
              <w:t>)</w:t>
            </w:r>
          </w:p>
        </w:tc>
        <w:tc>
          <w:tcPr>
            <w:tcW w:w="1875" w:type="dxa"/>
            <w:tcBorders>
              <w:top w:val="single" w:sz="12" w:space="0" w:color="auto"/>
              <w:left w:val="nil"/>
              <w:bottom w:val="single" w:sz="4" w:space="0" w:color="auto"/>
              <w:right w:val="nil"/>
            </w:tcBorders>
            <w:noWrap/>
            <w:vAlign w:val="center"/>
          </w:tcPr>
          <w:p w:rsidR="0093029E" w:rsidRPr="0093029E" w:rsidRDefault="0093029E" w:rsidP="0093029E">
            <w:pPr>
              <w:spacing w:after="0" w:line="240" w:lineRule="auto"/>
              <w:jc w:val="center"/>
              <w:rPr>
                <w:rFonts w:ascii="STIX MathJax Main" w:eastAsia="Times New Roman" w:hAnsi="STIX MathJax Main" w:cs="STIX MathJax Main"/>
                <w:b/>
                <w:sz w:val="18"/>
                <w:szCs w:val="20"/>
              </w:rPr>
            </w:pPr>
            <w:r w:rsidRPr="0093029E">
              <w:rPr>
                <w:rFonts w:ascii="STIX" w:eastAsia="Times New Roman" w:hAnsi="STIX" w:cs="STIX MathJax Main"/>
                <w:b/>
                <w:sz w:val="18"/>
                <w:szCs w:val="20"/>
              </w:rPr>
              <w:t>Simpson's 1</w:t>
            </w:r>
            <w:r w:rsidRPr="0093029E">
              <w:rPr>
                <w:rFonts w:ascii="Courier New" w:eastAsia="Times New Roman" w:hAnsi="Courier New" w:cs="STIX MathJax Main"/>
                <w:b/>
                <w:sz w:val="18"/>
                <w:szCs w:val="20"/>
              </w:rPr>
              <w:t>/</w:t>
            </w:r>
            <w:r w:rsidRPr="0093029E">
              <w:rPr>
                <w:rFonts w:ascii="STIX" w:eastAsia="Times New Roman" w:hAnsi="STIX" w:cs="STIX MathJax Main"/>
                <w:b/>
                <w:sz w:val="18"/>
                <w:szCs w:val="20"/>
              </w:rPr>
              <w:t>3</w:t>
            </w:r>
          </w:p>
        </w:tc>
      </w:tr>
      <w:tr w:rsidR="0093029E" w:rsidRPr="0093029E" w:rsidTr="00FF7247">
        <w:trPr>
          <w:trHeight w:val="144"/>
        </w:trPr>
        <w:tc>
          <w:tcPr>
            <w:tcW w:w="61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0</w:t>
            </w:r>
          </w:p>
        </w:tc>
        <w:tc>
          <w:tcPr>
            <w:tcW w:w="1051"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3600.000</w:t>
            </w:r>
          </w:p>
        </w:tc>
        <w:tc>
          <w:tcPr>
            <w:tcW w:w="1162"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36469.784</w:t>
            </w:r>
          </w:p>
        </w:tc>
        <w:tc>
          <w:tcPr>
            <w:tcW w:w="123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131291223</w:t>
            </w:r>
          </w:p>
        </w:tc>
        <w:tc>
          <w:tcPr>
            <w:tcW w:w="1875" w:type="dxa"/>
            <w:tcBorders>
              <w:top w:val="nil"/>
              <w:left w:val="nil"/>
              <w:right w:val="nil"/>
            </w:tcBorders>
            <w:noWrap/>
            <w:vAlign w:val="center"/>
          </w:tcPr>
          <w:p w:rsidR="0093029E" w:rsidRPr="0093029E" w:rsidRDefault="0093029E" w:rsidP="0093029E">
            <w:pPr>
              <w:spacing w:after="0" w:line="240" w:lineRule="auto"/>
              <w:rPr>
                <w:rFonts w:ascii="STIX MathJax Main" w:eastAsia="Times New Roman" w:hAnsi="STIX MathJax Main" w:cs="STIX MathJax Main"/>
                <w:sz w:val="18"/>
                <w:szCs w:val="20"/>
              </w:rPr>
            </w:pPr>
          </w:p>
        </w:tc>
      </w:tr>
      <w:tr w:rsidR="0093029E" w:rsidRPr="0093029E" w:rsidTr="00FF7247">
        <w:trPr>
          <w:trHeight w:val="144"/>
        </w:trPr>
        <w:tc>
          <w:tcPr>
            <w:tcW w:w="61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6</w:t>
            </w:r>
          </w:p>
        </w:tc>
        <w:tc>
          <w:tcPr>
            <w:tcW w:w="1051"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2950.461</w:t>
            </w:r>
          </w:p>
        </w:tc>
        <w:tc>
          <w:tcPr>
            <w:tcW w:w="1162"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29916.029</w:t>
            </w:r>
          </w:p>
        </w:tc>
        <w:tc>
          <w:tcPr>
            <w:tcW w:w="123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88266063</w:t>
            </w:r>
          </w:p>
        </w:tc>
        <w:tc>
          <w:tcPr>
            <w:tcW w:w="1875"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1075071847</w:t>
            </w:r>
          </w:p>
        </w:tc>
      </w:tr>
      <w:tr w:rsidR="0093029E" w:rsidRPr="0093029E" w:rsidTr="00FF7247">
        <w:trPr>
          <w:trHeight w:val="144"/>
        </w:trPr>
        <w:tc>
          <w:tcPr>
            <w:tcW w:w="61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12</w:t>
            </w:r>
          </w:p>
        </w:tc>
        <w:tc>
          <w:tcPr>
            <w:tcW w:w="1051"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2288.787</w:t>
            </w:r>
          </w:p>
        </w:tc>
        <w:tc>
          <w:tcPr>
            <w:tcW w:w="1162"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23235.215</w:t>
            </w:r>
          </w:p>
        </w:tc>
        <w:tc>
          <w:tcPr>
            <w:tcW w:w="123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53180447</w:t>
            </w:r>
          </w:p>
        </w:tc>
        <w:tc>
          <w:tcPr>
            <w:tcW w:w="1875" w:type="dxa"/>
            <w:tcBorders>
              <w:top w:val="nil"/>
              <w:left w:val="nil"/>
              <w:right w:val="nil"/>
            </w:tcBorders>
            <w:noWrap/>
            <w:vAlign w:val="center"/>
          </w:tcPr>
          <w:p w:rsidR="0093029E" w:rsidRPr="0093029E" w:rsidRDefault="0093029E" w:rsidP="0093029E">
            <w:pPr>
              <w:spacing w:after="0" w:line="240" w:lineRule="auto"/>
              <w:rPr>
                <w:rFonts w:ascii="STIX MathJax Main" w:eastAsia="Times New Roman" w:hAnsi="STIX MathJax Main" w:cs="STIX MathJax Main"/>
                <w:sz w:val="18"/>
                <w:szCs w:val="20"/>
              </w:rPr>
            </w:pPr>
          </w:p>
        </w:tc>
      </w:tr>
      <w:tr w:rsidR="0093029E" w:rsidRPr="0093029E" w:rsidTr="00FF7247">
        <w:trPr>
          <w:trHeight w:val="144"/>
        </w:trPr>
        <w:tc>
          <w:tcPr>
            <w:tcW w:w="61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18</w:t>
            </w:r>
          </w:p>
        </w:tc>
        <w:tc>
          <w:tcPr>
            <w:tcW w:w="1051"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1726.549</w:t>
            </w:r>
          </w:p>
        </w:tc>
        <w:tc>
          <w:tcPr>
            <w:tcW w:w="1162"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17553.332</w:t>
            </w:r>
          </w:p>
        </w:tc>
        <w:tc>
          <w:tcPr>
            <w:tcW w:w="123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30306694</w:t>
            </w:r>
          </w:p>
        </w:tc>
        <w:tc>
          <w:tcPr>
            <w:tcW w:w="1875"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381186392</w:t>
            </w:r>
          </w:p>
        </w:tc>
      </w:tr>
      <w:tr w:rsidR="0093029E" w:rsidRPr="0093029E" w:rsidTr="00FF7247">
        <w:trPr>
          <w:trHeight w:val="144"/>
        </w:trPr>
        <w:tc>
          <w:tcPr>
            <w:tcW w:w="61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24</w:t>
            </w:r>
          </w:p>
        </w:tc>
        <w:tc>
          <w:tcPr>
            <w:tcW w:w="1051"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1260.625</w:t>
            </w:r>
          </w:p>
        </w:tc>
        <w:tc>
          <w:tcPr>
            <w:tcW w:w="1162"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12839.641</w:t>
            </w:r>
          </w:p>
        </w:tc>
        <w:tc>
          <w:tcPr>
            <w:tcW w:w="123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16185971</w:t>
            </w:r>
          </w:p>
        </w:tc>
        <w:tc>
          <w:tcPr>
            <w:tcW w:w="1875" w:type="dxa"/>
            <w:tcBorders>
              <w:top w:val="nil"/>
              <w:left w:val="nil"/>
              <w:right w:val="nil"/>
            </w:tcBorders>
            <w:noWrap/>
            <w:vAlign w:val="center"/>
          </w:tcPr>
          <w:p w:rsidR="0093029E" w:rsidRPr="0093029E" w:rsidRDefault="0093029E" w:rsidP="0093029E">
            <w:pPr>
              <w:spacing w:after="0" w:line="240" w:lineRule="auto"/>
              <w:rPr>
                <w:rFonts w:ascii="STIX MathJax Main" w:eastAsia="Times New Roman" w:hAnsi="STIX MathJax Main" w:cs="STIX MathJax Main"/>
                <w:sz w:val="18"/>
                <w:szCs w:val="20"/>
              </w:rPr>
            </w:pPr>
          </w:p>
        </w:tc>
      </w:tr>
      <w:tr w:rsidR="0093029E" w:rsidRPr="0093029E" w:rsidTr="00FF7247">
        <w:trPr>
          <w:trHeight w:val="144"/>
        </w:trPr>
        <w:tc>
          <w:tcPr>
            <w:tcW w:w="61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30</w:t>
            </w:r>
          </w:p>
        </w:tc>
        <w:tc>
          <w:tcPr>
            <w:tcW w:w="1051"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878.355</w:t>
            </w:r>
          </w:p>
        </w:tc>
        <w:tc>
          <w:tcPr>
            <w:tcW w:w="1162"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8966.984</w:t>
            </w:r>
          </w:p>
        </w:tc>
        <w:tc>
          <w:tcPr>
            <w:tcW w:w="123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7876196</w:t>
            </w:r>
          </w:p>
        </w:tc>
        <w:tc>
          <w:tcPr>
            <w:tcW w:w="1875"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102019847</w:t>
            </w:r>
          </w:p>
        </w:tc>
      </w:tr>
      <w:tr w:rsidR="0093029E" w:rsidRPr="0093029E" w:rsidTr="00FF7247">
        <w:trPr>
          <w:trHeight w:val="144"/>
        </w:trPr>
        <w:tc>
          <w:tcPr>
            <w:tcW w:w="61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36</w:t>
            </w:r>
          </w:p>
        </w:tc>
        <w:tc>
          <w:tcPr>
            <w:tcW w:w="1051"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569.294</w:t>
            </w:r>
          </w:p>
        </w:tc>
        <w:tc>
          <w:tcPr>
            <w:tcW w:w="1162"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5830.320</w:t>
            </w:r>
          </w:p>
        </w:tc>
        <w:tc>
          <w:tcPr>
            <w:tcW w:w="123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3319166</w:t>
            </w:r>
          </w:p>
        </w:tc>
        <w:tc>
          <w:tcPr>
            <w:tcW w:w="1875" w:type="dxa"/>
            <w:tcBorders>
              <w:top w:val="nil"/>
              <w:left w:val="nil"/>
              <w:right w:val="nil"/>
            </w:tcBorders>
            <w:noWrap/>
            <w:vAlign w:val="center"/>
          </w:tcPr>
          <w:p w:rsidR="0093029E" w:rsidRPr="0093029E" w:rsidRDefault="0093029E" w:rsidP="0093029E">
            <w:pPr>
              <w:spacing w:after="0" w:line="240" w:lineRule="auto"/>
              <w:rPr>
                <w:rFonts w:ascii="STIX MathJax Main" w:eastAsia="Times New Roman" w:hAnsi="STIX MathJax Main" w:cs="STIX MathJax Main"/>
                <w:sz w:val="18"/>
                <w:szCs w:val="20"/>
              </w:rPr>
            </w:pPr>
          </w:p>
        </w:tc>
      </w:tr>
      <w:tr w:rsidR="0093029E" w:rsidRPr="0093029E" w:rsidTr="00FF7247">
        <w:trPr>
          <w:trHeight w:val="144"/>
        </w:trPr>
        <w:tc>
          <w:tcPr>
            <w:tcW w:w="61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42</w:t>
            </w:r>
          </w:p>
        </w:tc>
        <w:tc>
          <w:tcPr>
            <w:tcW w:w="1051"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327.533</w:t>
            </w:r>
          </w:p>
        </w:tc>
        <w:tc>
          <w:tcPr>
            <w:tcW w:w="1162"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3370.360</w:t>
            </w:r>
          </w:p>
        </w:tc>
        <w:tc>
          <w:tcPr>
            <w:tcW w:w="123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1103904</w:t>
            </w:r>
          </w:p>
        </w:tc>
        <w:tc>
          <w:tcPr>
            <w:tcW w:w="1875"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15944048</w:t>
            </w:r>
          </w:p>
        </w:tc>
      </w:tr>
      <w:tr w:rsidR="0093029E" w:rsidRPr="0093029E" w:rsidTr="00FF7247">
        <w:trPr>
          <w:trHeight w:val="144"/>
        </w:trPr>
        <w:tc>
          <w:tcPr>
            <w:tcW w:w="61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48</w:t>
            </w:r>
          </w:p>
        </w:tc>
        <w:tc>
          <w:tcPr>
            <w:tcW w:w="1051"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151.215</w:t>
            </w:r>
          </w:p>
        </w:tc>
        <w:tc>
          <w:tcPr>
            <w:tcW w:w="1162"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1568.912</w:t>
            </w:r>
          </w:p>
        </w:tc>
        <w:tc>
          <w:tcPr>
            <w:tcW w:w="123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237242</w:t>
            </w:r>
          </w:p>
        </w:tc>
        <w:tc>
          <w:tcPr>
            <w:tcW w:w="1875" w:type="dxa"/>
            <w:tcBorders>
              <w:top w:val="nil"/>
              <w:left w:val="nil"/>
              <w:right w:val="nil"/>
            </w:tcBorders>
            <w:noWrap/>
            <w:vAlign w:val="center"/>
          </w:tcPr>
          <w:p w:rsidR="0093029E" w:rsidRPr="0093029E" w:rsidRDefault="0093029E" w:rsidP="0093029E">
            <w:pPr>
              <w:spacing w:after="0" w:line="240" w:lineRule="auto"/>
              <w:rPr>
                <w:rFonts w:ascii="STIX MathJax Main" w:eastAsia="Times New Roman" w:hAnsi="STIX MathJax Main" w:cs="STIX MathJax Main"/>
                <w:sz w:val="18"/>
                <w:szCs w:val="20"/>
              </w:rPr>
            </w:pPr>
          </w:p>
        </w:tc>
      </w:tr>
      <w:tr w:rsidR="0093029E" w:rsidRPr="0093029E" w:rsidTr="00FF7247">
        <w:trPr>
          <w:trHeight w:val="144"/>
        </w:trPr>
        <w:tc>
          <w:tcPr>
            <w:tcW w:w="61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54</w:t>
            </w:r>
          </w:p>
        </w:tc>
        <w:tc>
          <w:tcPr>
            <w:tcW w:w="1051"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41.250</w:t>
            </w:r>
          </w:p>
        </w:tc>
        <w:tc>
          <w:tcPr>
            <w:tcW w:w="1162"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436.372</w:t>
            </w:r>
          </w:p>
        </w:tc>
        <w:tc>
          <w:tcPr>
            <w:tcW w:w="123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18000</w:t>
            </w:r>
          </w:p>
        </w:tc>
        <w:tc>
          <w:tcPr>
            <w:tcW w:w="1875"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618486</w:t>
            </w:r>
          </w:p>
        </w:tc>
      </w:tr>
      <w:tr w:rsidR="0093029E" w:rsidRPr="0093029E" w:rsidTr="00FF7247">
        <w:trPr>
          <w:trHeight w:val="144"/>
        </w:trPr>
        <w:tc>
          <w:tcPr>
            <w:tcW w:w="61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60</w:t>
            </w:r>
          </w:p>
        </w:tc>
        <w:tc>
          <w:tcPr>
            <w:tcW w:w="1051"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0.000</w:t>
            </w:r>
          </w:p>
        </w:tc>
        <w:tc>
          <w:tcPr>
            <w:tcW w:w="1162"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0.000</w:t>
            </w:r>
          </w:p>
        </w:tc>
        <w:tc>
          <w:tcPr>
            <w:tcW w:w="1236" w:type="dxa"/>
            <w:tcBorders>
              <w:top w:val="nil"/>
              <w:left w:val="nil"/>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sz w:val="18"/>
                <w:szCs w:val="20"/>
              </w:rPr>
              <w:t>0</w:t>
            </w:r>
          </w:p>
        </w:tc>
        <w:tc>
          <w:tcPr>
            <w:tcW w:w="1875" w:type="dxa"/>
            <w:tcBorders>
              <w:top w:val="nil"/>
              <w:left w:val="nil"/>
              <w:right w:val="nil"/>
            </w:tcBorders>
            <w:noWrap/>
            <w:vAlign w:val="center"/>
          </w:tcPr>
          <w:p w:rsidR="0093029E" w:rsidRPr="0093029E" w:rsidRDefault="0093029E" w:rsidP="0093029E">
            <w:pPr>
              <w:spacing w:after="0" w:line="240" w:lineRule="auto"/>
              <w:rPr>
                <w:rFonts w:ascii="STIX MathJax Main" w:eastAsia="Times New Roman" w:hAnsi="STIX MathJax Main" w:cs="STIX MathJax Main"/>
                <w:sz w:val="18"/>
                <w:szCs w:val="20"/>
              </w:rPr>
            </w:pPr>
          </w:p>
        </w:tc>
      </w:tr>
      <w:tr w:rsidR="0093029E" w:rsidRPr="0093029E" w:rsidTr="00FF7247">
        <w:trPr>
          <w:trHeight w:val="144"/>
        </w:trPr>
        <w:tc>
          <w:tcPr>
            <w:tcW w:w="616" w:type="dxa"/>
            <w:tcBorders>
              <w:top w:val="nil"/>
              <w:left w:val="nil"/>
              <w:bottom w:val="single" w:sz="12" w:space="0" w:color="auto"/>
              <w:right w:val="nil"/>
            </w:tcBorders>
            <w:noWrap/>
            <w:vAlign w:val="center"/>
          </w:tcPr>
          <w:p w:rsidR="0093029E" w:rsidRPr="0093029E" w:rsidRDefault="0093029E" w:rsidP="0093029E">
            <w:pPr>
              <w:spacing w:after="0" w:line="240" w:lineRule="auto"/>
              <w:rPr>
                <w:rFonts w:ascii="STIX MathJax Main" w:eastAsia="Times New Roman" w:hAnsi="STIX MathJax Main" w:cs="STIX MathJax Main"/>
                <w:sz w:val="18"/>
                <w:szCs w:val="20"/>
              </w:rPr>
            </w:pPr>
          </w:p>
        </w:tc>
        <w:tc>
          <w:tcPr>
            <w:tcW w:w="1051" w:type="dxa"/>
            <w:tcBorders>
              <w:top w:val="nil"/>
              <w:left w:val="nil"/>
              <w:bottom w:val="single" w:sz="12" w:space="0" w:color="auto"/>
              <w:right w:val="nil"/>
            </w:tcBorders>
            <w:noWrap/>
            <w:vAlign w:val="center"/>
          </w:tcPr>
          <w:p w:rsidR="0093029E" w:rsidRPr="0093029E" w:rsidRDefault="0093029E" w:rsidP="0093029E">
            <w:pPr>
              <w:spacing w:after="0" w:line="240" w:lineRule="auto"/>
              <w:rPr>
                <w:rFonts w:ascii="STIX MathJax Main" w:eastAsia="Times New Roman" w:hAnsi="STIX MathJax Main" w:cs="STIX MathJax Main"/>
                <w:sz w:val="18"/>
                <w:szCs w:val="20"/>
              </w:rPr>
            </w:pPr>
          </w:p>
        </w:tc>
        <w:tc>
          <w:tcPr>
            <w:tcW w:w="1162" w:type="dxa"/>
            <w:tcBorders>
              <w:top w:val="nil"/>
              <w:left w:val="nil"/>
              <w:bottom w:val="single" w:sz="12" w:space="0" w:color="auto"/>
              <w:right w:val="nil"/>
            </w:tcBorders>
            <w:noWrap/>
            <w:vAlign w:val="center"/>
          </w:tcPr>
          <w:p w:rsidR="0093029E" w:rsidRPr="0093029E" w:rsidRDefault="0093029E" w:rsidP="0093029E">
            <w:pPr>
              <w:spacing w:after="0" w:line="240" w:lineRule="auto"/>
              <w:rPr>
                <w:rFonts w:ascii="STIX MathJax Main" w:eastAsia="Times New Roman" w:hAnsi="STIX MathJax Main" w:cs="STIX MathJax Main"/>
                <w:sz w:val="18"/>
                <w:szCs w:val="20"/>
              </w:rPr>
            </w:pPr>
          </w:p>
        </w:tc>
        <w:tc>
          <w:tcPr>
            <w:tcW w:w="1236" w:type="dxa"/>
            <w:tcBorders>
              <w:top w:val="nil"/>
              <w:left w:val="nil"/>
              <w:bottom w:val="single" w:sz="12" w:space="0" w:color="auto"/>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b/>
                <w:sz w:val="18"/>
                <w:szCs w:val="20"/>
              </w:rPr>
              <w:t xml:space="preserve">Sum </w:t>
            </w:r>
            <w:r w:rsidRPr="0093029E">
              <w:rPr>
                <w:rFonts w:ascii="Courier New" w:eastAsia="Times New Roman" w:hAnsi="Courier New" w:cs="STIX MathJax Main"/>
                <w:b/>
                <w:sz w:val="18"/>
                <w:szCs w:val="18"/>
              </w:rPr>
              <w:sym w:font="Symbol" w:char="F0AE"/>
            </w:r>
          </w:p>
        </w:tc>
        <w:tc>
          <w:tcPr>
            <w:tcW w:w="1875" w:type="dxa"/>
            <w:tcBorders>
              <w:top w:val="nil"/>
              <w:left w:val="nil"/>
              <w:bottom w:val="single" w:sz="12" w:space="0" w:color="auto"/>
              <w:right w:val="nil"/>
            </w:tcBorders>
            <w:noWrap/>
            <w:vAlign w:val="center"/>
          </w:tcPr>
          <w:p w:rsidR="0093029E" w:rsidRPr="0093029E" w:rsidRDefault="0093029E" w:rsidP="0093029E">
            <w:pPr>
              <w:spacing w:after="0" w:line="240" w:lineRule="auto"/>
              <w:jc w:val="right"/>
              <w:rPr>
                <w:rFonts w:ascii="STIX MathJax Main" w:eastAsia="Times New Roman" w:hAnsi="STIX MathJax Main" w:cs="STIX MathJax Main"/>
                <w:sz w:val="18"/>
                <w:szCs w:val="20"/>
              </w:rPr>
            </w:pPr>
            <w:r w:rsidRPr="0093029E">
              <w:rPr>
                <w:rFonts w:ascii="STIX" w:eastAsia="Times New Roman" w:hAnsi="STIX" w:cs="STIX MathJax Main"/>
                <w:b/>
                <w:sz w:val="18"/>
                <w:szCs w:val="20"/>
              </w:rPr>
              <w:t>1574840619</w:t>
            </w:r>
          </w:p>
        </w:tc>
      </w:tr>
    </w:tbl>
    <w:p w:rsidR="0093029E" w:rsidRPr="0093029E" w:rsidRDefault="0093029E" w:rsidP="0093029E">
      <w:pPr>
        <w:spacing w:after="0" w:line="240" w:lineRule="auto"/>
        <w:rPr>
          <w:rFonts w:ascii="STIX" w:eastAsia="Times New Roman" w:hAnsi="STIX"/>
          <w:sz w:val="20"/>
          <w:szCs w:val="24"/>
        </w:rPr>
      </w:pPr>
    </w:p>
    <w:p w:rsidR="0093029E" w:rsidRPr="0093029E" w:rsidRDefault="0093029E" w:rsidP="0093029E">
      <w:pPr>
        <w:spacing w:after="0" w:line="240" w:lineRule="auto"/>
        <w:rPr>
          <w:rFonts w:ascii="STIX" w:eastAsia="Times New Roman" w:hAnsi="STIX"/>
          <w:sz w:val="20"/>
          <w:szCs w:val="24"/>
        </w:rPr>
      </w:pPr>
      <w:r w:rsidRPr="0093029E">
        <w:rPr>
          <w:rFonts w:ascii="STIX" w:eastAsia="Times New Roman" w:hAnsi="STIX"/>
          <w:sz w:val="20"/>
          <w:szCs w:val="24"/>
        </w:rPr>
        <w:t>The average voltage can therefore be computed as</w:t>
      </w:r>
    </w:p>
    <w:p w:rsidR="0093029E" w:rsidRPr="0093029E" w:rsidRDefault="0093029E" w:rsidP="0093029E">
      <w:pPr>
        <w:spacing w:after="0" w:line="240" w:lineRule="auto"/>
        <w:rPr>
          <w:rFonts w:ascii="STIX" w:eastAsia="Times New Roman" w:hAnsi="STIX"/>
          <w:sz w:val="20"/>
          <w:szCs w:val="24"/>
        </w:rPr>
      </w:pPr>
    </w:p>
    <w:p w:rsidR="0093029E" w:rsidRPr="0093029E" w:rsidRDefault="0093029E" w:rsidP="0093029E">
      <w:pPr>
        <w:spacing w:after="0" w:line="240" w:lineRule="auto"/>
        <w:rPr>
          <w:rFonts w:ascii="STIX" w:eastAsia="Times New Roman" w:hAnsi="STIX"/>
          <w:sz w:val="20"/>
          <w:szCs w:val="24"/>
        </w:rPr>
      </w:pPr>
      <w:r w:rsidRPr="0093029E">
        <w:rPr>
          <w:rFonts w:ascii="STIX" w:eastAsia="Times New Roman" w:hAnsi="STIX" w:cs="STIX MathJax Main"/>
          <w:position w:val="-24"/>
          <w:sz w:val="20"/>
          <w:szCs w:val="20"/>
        </w:rPr>
        <w:object w:dxaOrig="3620" w:dyaOrig="639">
          <v:shape id="_x0000_i3074" type="#_x0000_t75" style="width:180.75pt;height:32.25pt" o:ole="">
            <v:imagedata r:id="rId10" o:title=""/>
          </v:shape>
          <o:OLEObject Type="Embed" ProgID="Equation.DSMT4" ShapeID="_x0000_i3074" DrawAspect="Content" ObjectID="_1552480464" r:id="rId11"/>
        </w:object>
      </w:r>
    </w:p>
    <w:p w:rsidR="005950FD" w:rsidRPr="00600E9B" w:rsidRDefault="005950FD" w:rsidP="0093029E">
      <w:pPr>
        <w:spacing w:after="0" w:line="240" w:lineRule="auto"/>
        <w:rPr>
          <w:rFonts w:ascii="Courier New" w:eastAsia="Times New Roman" w:hAnsi="Courier New" w:cs="Courier New"/>
          <w:sz w:val="18"/>
          <w:szCs w:val="24"/>
        </w:rPr>
      </w:pPr>
    </w:p>
    <w:sectPr w:rsidR="005950FD" w:rsidRPr="00600E9B"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1E136-183F-42A6-B4CE-F530FF1D0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733</Characters>
  <Application>Microsoft Office Word</Application>
  <DocSecurity>0</DocSecurity>
  <Lines>6</Lines>
  <Paragraphs>1</Paragraphs>
  <ScaleCrop>false</ScaleCrop>
  <Company/>
  <LinksUpToDate>false</LinksUpToDate>
  <CharactersWithSpaces>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2017-03-31T17:42:00Z</dcterms:created>
  <dcterms:modified xsi:type="dcterms:W3CDTF">2017-03-31T17:42:00Z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