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E9B" w:rsidRDefault="00220A32" w:rsidP="005950FD">
      <w:pPr>
        <w:pStyle w:val="Default"/>
        <w:rPr>
          <w:rFonts w:ascii="Courier New" w:eastAsia="Times New Roman" w:hAnsi="Courier New" w:cs="Courier New"/>
          <w:sz w:val="18"/>
          <w:szCs w:val="26"/>
        </w:rPr>
      </w:pPr>
      <w:r w:rsidRPr="00C22979">
        <w:rPr>
          <w:b/>
          <w:noProof/>
          <w:sz w:val="20"/>
          <w:szCs w:val="20"/>
        </w:rPr>
        <w:t>Solution</w:t>
      </w:r>
      <w:r w:rsidR="006F6E7E">
        <w:rPr>
          <w:b/>
          <w:noProof/>
          <w:sz w:val="20"/>
          <w:szCs w:val="20"/>
        </w:rPr>
        <w:t xml:space="preserve"> </w:t>
      </w:r>
      <w:r w:rsidR="00F97D0A">
        <w:rPr>
          <w:b/>
          <w:noProof/>
          <w:sz w:val="20"/>
          <w:szCs w:val="20"/>
        </w:rPr>
        <w:t>20.</w:t>
      </w:r>
      <w:r w:rsidR="00E66529">
        <w:rPr>
          <w:b/>
          <w:noProof/>
          <w:sz w:val="20"/>
          <w:szCs w:val="20"/>
        </w:rPr>
        <w:t>20</w:t>
      </w:r>
    </w:p>
    <w:p w:rsidR="00BC0028" w:rsidRDefault="00BC0028" w:rsidP="00F97D0A">
      <w:pPr>
        <w:spacing w:after="0" w:line="240" w:lineRule="auto"/>
        <w:rPr>
          <w:rFonts w:ascii="STIX" w:eastAsia="Times New Roman" w:hAnsi="STIX"/>
          <w:sz w:val="20"/>
          <w:szCs w:val="24"/>
        </w:rPr>
      </w:pPr>
    </w:p>
    <w:p w:rsidR="00E66529" w:rsidRPr="00E66529" w:rsidRDefault="00E66529" w:rsidP="00E66529">
      <w:pPr>
        <w:spacing w:after="0" w:line="240" w:lineRule="auto"/>
        <w:rPr>
          <w:rFonts w:ascii="STIX" w:eastAsia="Times New Roman" w:hAnsi="STIX"/>
          <w:sz w:val="20"/>
          <w:szCs w:val="24"/>
        </w:rPr>
      </w:pPr>
      <w:r w:rsidRPr="00E66529">
        <w:rPr>
          <w:rFonts w:ascii="STIX" w:eastAsia="Times New Roman" w:hAnsi="STIX"/>
          <w:sz w:val="20"/>
          <w:szCs w:val="24"/>
        </w:rPr>
        <w:t>6-segment trapezoidal rule:</w:t>
      </w:r>
    </w:p>
    <w:p w:rsidR="00E66529" w:rsidRPr="00E66529" w:rsidRDefault="00E66529" w:rsidP="00E66529">
      <w:pPr>
        <w:spacing w:after="0" w:line="240" w:lineRule="auto"/>
        <w:ind w:left="360"/>
        <w:rPr>
          <w:rFonts w:ascii="STIX" w:eastAsia="Times New Roman" w:hAnsi="STIX"/>
          <w:sz w:val="20"/>
          <w:szCs w:val="24"/>
        </w:rPr>
      </w:pPr>
    </w:p>
    <w:p w:rsidR="00E66529" w:rsidRPr="00E66529" w:rsidRDefault="00E66529" w:rsidP="00E66529">
      <w:pPr>
        <w:spacing w:after="0" w:line="240" w:lineRule="auto"/>
        <w:ind w:left="360"/>
        <w:rPr>
          <w:rFonts w:ascii="STIX" w:eastAsia="Times New Roman" w:hAnsi="STIX" w:cs="STIX MathJax Main"/>
          <w:sz w:val="20"/>
          <w:szCs w:val="24"/>
        </w:rPr>
      </w:pPr>
      <w:r w:rsidRPr="00E66529">
        <w:rPr>
          <w:rFonts w:ascii="STIX" w:eastAsia="Times New Roman" w:hAnsi="STIX" w:cs="STIX MathJax Main"/>
          <w:position w:val="-28"/>
          <w:szCs w:val="24"/>
        </w:rPr>
        <w:object w:dxaOrig="84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216" type="#_x0000_t75" style="width:423pt;height:33.75pt" o:ole="">
            <v:imagedata r:id="rId8" o:title=""/>
          </v:shape>
          <o:OLEObject Type="Embed" ProgID="Equation.DSMT4" ShapeID="_x0000_i3216" DrawAspect="Content" ObjectID="_1552480737" r:id="rId9"/>
        </w:object>
      </w:r>
    </w:p>
    <w:p w:rsidR="00E66529" w:rsidRPr="00E66529" w:rsidRDefault="00E66529" w:rsidP="00E66529">
      <w:pPr>
        <w:spacing w:after="0" w:line="240" w:lineRule="auto"/>
        <w:rPr>
          <w:rFonts w:ascii="STIX" w:eastAsia="Times New Roman" w:hAnsi="STIX"/>
          <w:sz w:val="20"/>
          <w:szCs w:val="24"/>
        </w:rPr>
      </w:pPr>
    </w:p>
    <w:p w:rsidR="00E66529" w:rsidRPr="00E66529" w:rsidRDefault="00E66529" w:rsidP="00E66529">
      <w:pPr>
        <w:spacing w:after="0" w:line="240" w:lineRule="auto"/>
        <w:rPr>
          <w:rFonts w:ascii="STIX" w:eastAsia="Times New Roman" w:hAnsi="STIX"/>
          <w:sz w:val="20"/>
          <w:szCs w:val="24"/>
        </w:rPr>
      </w:pPr>
      <w:r w:rsidRPr="00E66529">
        <w:rPr>
          <w:rFonts w:ascii="STIX" w:eastAsia="Times New Roman" w:hAnsi="STIX"/>
          <w:sz w:val="20"/>
          <w:szCs w:val="24"/>
          <w:u w:val="single"/>
        </w:rPr>
        <w:t>6-segment Simpson’s 1</w:t>
      </w:r>
      <w:r w:rsidRPr="00E66529">
        <w:rPr>
          <w:rFonts w:ascii="Courier New" w:eastAsia="Times New Roman" w:hAnsi="Courier New"/>
          <w:sz w:val="20"/>
          <w:szCs w:val="24"/>
          <w:u w:val="single"/>
        </w:rPr>
        <w:t>/</w:t>
      </w:r>
      <w:r w:rsidRPr="00E66529">
        <w:rPr>
          <w:rFonts w:ascii="STIX" w:eastAsia="Times New Roman" w:hAnsi="STIX"/>
          <w:sz w:val="20"/>
          <w:szCs w:val="24"/>
          <w:u w:val="single"/>
        </w:rPr>
        <w:t>3 rule</w:t>
      </w:r>
      <w:r w:rsidRPr="00E66529">
        <w:rPr>
          <w:rFonts w:ascii="STIX" w:eastAsia="Times New Roman" w:hAnsi="STIX"/>
          <w:sz w:val="20"/>
          <w:szCs w:val="24"/>
        </w:rPr>
        <w:t>:</w:t>
      </w:r>
    </w:p>
    <w:p w:rsidR="00E66529" w:rsidRPr="00E66529" w:rsidRDefault="00E66529" w:rsidP="00E66529">
      <w:pPr>
        <w:spacing w:after="0" w:line="240" w:lineRule="auto"/>
        <w:rPr>
          <w:rFonts w:ascii="STIX" w:eastAsia="Times New Roman" w:hAnsi="STIX"/>
          <w:sz w:val="20"/>
          <w:szCs w:val="24"/>
        </w:rPr>
      </w:pPr>
    </w:p>
    <w:p w:rsidR="00E66529" w:rsidRPr="00E66529" w:rsidRDefault="00E66529" w:rsidP="00E66529">
      <w:pPr>
        <w:spacing w:after="0" w:line="240" w:lineRule="auto"/>
        <w:ind w:left="360"/>
        <w:rPr>
          <w:rFonts w:ascii="STIX" w:eastAsia="Times New Roman" w:hAnsi="STIX" w:cs="STIX MathJax Main"/>
          <w:sz w:val="20"/>
          <w:szCs w:val="24"/>
        </w:rPr>
      </w:pPr>
      <w:r w:rsidRPr="00E66529">
        <w:rPr>
          <w:rFonts w:ascii="STIX" w:eastAsia="Times New Roman" w:hAnsi="STIX" w:cs="STIX MathJax Main"/>
          <w:position w:val="-28"/>
          <w:szCs w:val="24"/>
        </w:rPr>
        <w:object w:dxaOrig="8760" w:dyaOrig="680">
          <v:shape id="_x0000_i3217" type="#_x0000_t75" style="width:438pt;height:33.75pt" o:ole="">
            <v:imagedata r:id="rId10" o:title=""/>
          </v:shape>
          <o:OLEObject Type="Embed" ProgID="Equation.DSMT4" ShapeID="_x0000_i3217" DrawAspect="Content" ObjectID="_1552480738" r:id="rId11"/>
        </w:object>
      </w:r>
    </w:p>
    <w:p w:rsidR="00E66529" w:rsidRPr="00E66529" w:rsidRDefault="00E66529" w:rsidP="00E66529">
      <w:pPr>
        <w:spacing w:after="0" w:line="240" w:lineRule="auto"/>
        <w:rPr>
          <w:rFonts w:ascii="STIX" w:eastAsia="Times New Roman" w:hAnsi="STIX"/>
          <w:sz w:val="20"/>
          <w:szCs w:val="24"/>
        </w:rPr>
      </w:pPr>
    </w:p>
    <w:p w:rsidR="00E66529" w:rsidRPr="00E66529" w:rsidRDefault="00E66529" w:rsidP="00E66529">
      <w:pPr>
        <w:spacing w:after="0" w:line="240" w:lineRule="auto"/>
        <w:rPr>
          <w:rFonts w:ascii="STIX" w:eastAsia="Times New Roman" w:hAnsi="STIX"/>
          <w:sz w:val="20"/>
          <w:szCs w:val="24"/>
        </w:rPr>
      </w:pPr>
      <w:r w:rsidRPr="00E66529">
        <w:rPr>
          <w:rFonts w:ascii="STIX" w:eastAsia="Times New Roman" w:hAnsi="STIX"/>
          <w:sz w:val="20"/>
          <w:szCs w:val="24"/>
          <w:u w:val="single"/>
        </w:rPr>
        <w:t>6-point Gauss quadrature</w:t>
      </w:r>
      <w:r w:rsidRPr="00E66529">
        <w:rPr>
          <w:rFonts w:ascii="STIX" w:eastAsia="Times New Roman" w:hAnsi="STIX"/>
          <w:sz w:val="20"/>
          <w:szCs w:val="24"/>
        </w:rPr>
        <w:t xml:space="preserve">: </w:t>
      </w:r>
      <w:r w:rsidRPr="00E66529">
        <w:rPr>
          <w:rFonts w:ascii="STIX" w:eastAsia="Times New Roman" w:hAnsi="STIX"/>
          <w:i/>
          <w:sz w:val="20"/>
          <w:szCs w:val="24"/>
        </w:rPr>
        <w:t>y</w:t>
      </w:r>
      <w:r w:rsidRPr="00E66529">
        <w:rPr>
          <w:rFonts w:ascii="STIX" w:eastAsia="Times New Roman" w:hAnsi="STIX"/>
          <w:sz w:val="20"/>
          <w:szCs w:val="24"/>
        </w:rPr>
        <w:t xml:space="preserve"> </w:t>
      </w:r>
      <w:r w:rsidRPr="00E66529">
        <w:rPr>
          <w:rFonts w:ascii="Courier New" w:eastAsia="Times New Roman" w:hAnsi="Courier New"/>
          <w:sz w:val="20"/>
          <w:szCs w:val="24"/>
        </w:rPr>
        <w:t>=</w:t>
      </w:r>
      <w:r w:rsidRPr="00E66529">
        <w:rPr>
          <w:rFonts w:ascii="STIX" w:eastAsia="Times New Roman" w:hAnsi="STIX"/>
          <w:sz w:val="20"/>
          <w:szCs w:val="24"/>
        </w:rPr>
        <w:t xml:space="preserve"> 11,299.831051</w:t>
      </w:r>
    </w:p>
    <w:p w:rsidR="00E66529" w:rsidRPr="00E66529" w:rsidRDefault="00E66529" w:rsidP="00E66529">
      <w:pPr>
        <w:spacing w:after="0" w:line="240" w:lineRule="auto"/>
        <w:rPr>
          <w:rFonts w:ascii="STIX" w:eastAsia="Times New Roman" w:hAnsi="STIX"/>
          <w:sz w:val="20"/>
          <w:szCs w:val="24"/>
        </w:rPr>
      </w:pPr>
    </w:p>
    <w:p w:rsidR="00E66529" w:rsidRPr="00E66529" w:rsidRDefault="00E66529" w:rsidP="00E66529">
      <w:pPr>
        <w:spacing w:after="0" w:line="240" w:lineRule="auto"/>
        <w:rPr>
          <w:rFonts w:ascii="STIX" w:eastAsia="Times New Roman" w:hAnsi="STIX"/>
          <w:sz w:val="20"/>
          <w:szCs w:val="24"/>
        </w:rPr>
      </w:pPr>
      <w:r w:rsidRPr="00E66529">
        <w:rPr>
          <w:rFonts w:ascii="STIX" w:eastAsia="Times New Roman" w:hAnsi="STIX"/>
          <w:sz w:val="20"/>
          <w:szCs w:val="24"/>
          <w:u w:val="single"/>
        </w:rPr>
        <w:t>Romberg integration</w:t>
      </w:r>
      <w:r w:rsidRPr="00E66529">
        <w:rPr>
          <w:rFonts w:ascii="STIX" w:eastAsia="Times New Roman" w:hAnsi="STIX"/>
          <w:sz w:val="20"/>
          <w:szCs w:val="24"/>
        </w:rPr>
        <w:t>:</w:t>
      </w:r>
    </w:p>
    <w:p w:rsidR="00E66529" w:rsidRPr="00E66529" w:rsidRDefault="00E66529" w:rsidP="00E66529">
      <w:pPr>
        <w:spacing w:after="0" w:line="240" w:lineRule="auto"/>
        <w:rPr>
          <w:rFonts w:ascii="STIX" w:eastAsia="Times New Roman" w:hAnsi="STIX"/>
          <w:sz w:val="20"/>
          <w:szCs w:val="24"/>
        </w:rPr>
      </w:pPr>
    </w:p>
    <w:tbl>
      <w:tblPr>
        <w:tblW w:w="6276" w:type="dxa"/>
        <w:tblCellMar>
          <w:left w:w="0" w:type="dxa"/>
          <w:right w:w="0" w:type="dxa"/>
        </w:tblCellMar>
        <w:tblLook w:val="0000"/>
      </w:tblPr>
      <w:tblGrid>
        <w:gridCol w:w="832"/>
        <w:gridCol w:w="1439"/>
        <w:gridCol w:w="1335"/>
        <w:gridCol w:w="1335"/>
        <w:gridCol w:w="1335"/>
      </w:tblGrid>
      <w:tr w:rsidR="00E66529" w:rsidRPr="00E66529" w:rsidTr="00FF7247">
        <w:trPr>
          <w:trHeight w:val="140"/>
        </w:trPr>
        <w:tc>
          <w:tcPr>
            <w:tcW w:w="832" w:type="dxa"/>
            <w:tcBorders>
              <w:top w:val="nil"/>
              <w:left w:val="nil"/>
              <w:bottom w:val="nil"/>
              <w:right w:val="nil"/>
            </w:tcBorders>
            <w:noWrap/>
            <w:tcMar>
              <w:top w:w="15" w:type="dxa"/>
              <w:left w:w="15" w:type="dxa"/>
              <w:bottom w:w="0" w:type="dxa"/>
              <w:right w:w="15" w:type="dxa"/>
            </w:tcMar>
            <w:vAlign w:val="center"/>
          </w:tcPr>
          <w:p w:rsidR="00E66529" w:rsidRPr="00E66529" w:rsidRDefault="00E66529" w:rsidP="00E66529">
            <w:pPr>
              <w:spacing w:after="0" w:line="240" w:lineRule="auto"/>
              <w:jc w:val="center"/>
              <w:rPr>
                <w:rFonts w:ascii="STIX MathJax Main" w:eastAsia="Times New Roman" w:hAnsi="STIX MathJax Main" w:cs="STIX MathJax Main"/>
                <w:sz w:val="18"/>
                <w:szCs w:val="18"/>
              </w:rPr>
            </w:pPr>
          </w:p>
        </w:tc>
        <w:tc>
          <w:tcPr>
            <w:tcW w:w="1439" w:type="dxa"/>
            <w:tcBorders>
              <w:top w:val="nil"/>
              <w:left w:val="nil"/>
              <w:bottom w:val="nil"/>
              <w:right w:val="nil"/>
            </w:tcBorders>
            <w:noWrap/>
            <w:tcMar>
              <w:top w:w="15" w:type="dxa"/>
              <w:left w:w="15" w:type="dxa"/>
              <w:bottom w:w="0" w:type="dxa"/>
              <w:right w:w="15" w:type="dxa"/>
            </w:tcMar>
            <w:vAlign w:val="center"/>
          </w:tcPr>
          <w:p w:rsidR="00E66529" w:rsidRPr="00E66529" w:rsidRDefault="00E66529" w:rsidP="00E66529">
            <w:pPr>
              <w:spacing w:after="0" w:line="240" w:lineRule="auto"/>
              <w:jc w:val="center"/>
              <w:rPr>
                <w:rFonts w:ascii="STIX MathJax Main" w:eastAsia="Times New Roman" w:hAnsi="STIX MathJax Main" w:cs="STIX MathJax Main"/>
                <w:b/>
                <w:sz w:val="18"/>
                <w:szCs w:val="18"/>
              </w:rPr>
            </w:pPr>
            <w:r w:rsidRPr="00E66529">
              <w:rPr>
                <w:rFonts w:ascii="STIX" w:eastAsia="Times New Roman" w:hAnsi="STIX" w:cs="STIX MathJax Main"/>
                <w:b/>
                <w:sz w:val="18"/>
                <w:szCs w:val="18"/>
              </w:rPr>
              <w:t>1</w:t>
            </w:r>
          </w:p>
        </w:tc>
        <w:tc>
          <w:tcPr>
            <w:tcW w:w="1335" w:type="dxa"/>
            <w:tcBorders>
              <w:top w:val="nil"/>
              <w:left w:val="nil"/>
              <w:bottom w:val="nil"/>
              <w:right w:val="nil"/>
            </w:tcBorders>
            <w:noWrap/>
            <w:tcMar>
              <w:top w:w="15" w:type="dxa"/>
              <w:left w:w="15" w:type="dxa"/>
              <w:bottom w:w="0" w:type="dxa"/>
              <w:right w:w="15" w:type="dxa"/>
            </w:tcMar>
            <w:vAlign w:val="center"/>
          </w:tcPr>
          <w:p w:rsidR="00E66529" w:rsidRPr="00E66529" w:rsidRDefault="00E66529" w:rsidP="00E66529">
            <w:pPr>
              <w:spacing w:after="0" w:line="240" w:lineRule="auto"/>
              <w:jc w:val="center"/>
              <w:rPr>
                <w:rFonts w:ascii="STIX MathJax Main" w:eastAsia="Times New Roman" w:hAnsi="STIX MathJax Main" w:cs="STIX MathJax Main"/>
                <w:b/>
                <w:sz w:val="18"/>
                <w:szCs w:val="18"/>
              </w:rPr>
            </w:pPr>
            <w:r w:rsidRPr="00E66529">
              <w:rPr>
                <w:rFonts w:ascii="STIX" w:eastAsia="Times New Roman" w:hAnsi="STIX" w:cs="STIX MathJax Main"/>
                <w:b/>
                <w:sz w:val="18"/>
                <w:szCs w:val="18"/>
              </w:rPr>
              <w:t>2</w:t>
            </w:r>
          </w:p>
        </w:tc>
        <w:tc>
          <w:tcPr>
            <w:tcW w:w="1335" w:type="dxa"/>
            <w:tcBorders>
              <w:top w:val="nil"/>
              <w:left w:val="nil"/>
              <w:bottom w:val="nil"/>
              <w:right w:val="nil"/>
            </w:tcBorders>
            <w:noWrap/>
            <w:tcMar>
              <w:top w:w="15" w:type="dxa"/>
              <w:left w:w="15" w:type="dxa"/>
              <w:bottom w:w="0" w:type="dxa"/>
              <w:right w:w="15" w:type="dxa"/>
            </w:tcMar>
            <w:vAlign w:val="center"/>
          </w:tcPr>
          <w:p w:rsidR="00E66529" w:rsidRPr="00E66529" w:rsidRDefault="00E66529" w:rsidP="00E66529">
            <w:pPr>
              <w:spacing w:after="0" w:line="240" w:lineRule="auto"/>
              <w:jc w:val="center"/>
              <w:rPr>
                <w:rFonts w:ascii="STIX MathJax Main" w:eastAsia="Times New Roman" w:hAnsi="STIX MathJax Main" w:cs="STIX MathJax Main"/>
                <w:b/>
                <w:sz w:val="18"/>
                <w:szCs w:val="18"/>
              </w:rPr>
            </w:pPr>
            <w:r w:rsidRPr="00E66529">
              <w:rPr>
                <w:rFonts w:ascii="STIX" w:eastAsia="Times New Roman" w:hAnsi="STIX" w:cs="STIX MathJax Main"/>
                <w:b/>
                <w:sz w:val="18"/>
                <w:szCs w:val="18"/>
              </w:rPr>
              <w:t>3</w:t>
            </w:r>
          </w:p>
        </w:tc>
        <w:tc>
          <w:tcPr>
            <w:tcW w:w="1335" w:type="dxa"/>
            <w:tcBorders>
              <w:top w:val="nil"/>
              <w:left w:val="nil"/>
              <w:bottom w:val="nil"/>
              <w:right w:val="nil"/>
            </w:tcBorders>
            <w:noWrap/>
            <w:tcMar>
              <w:top w:w="15" w:type="dxa"/>
              <w:left w:w="15" w:type="dxa"/>
              <w:bottom w:w="0" w:type="dxa"/>
              <w:right w:w="15" w:type="dxa"/>
            </w:tcMar>
            <w:vAlign w:val="center"/>
          </w:tcPr>
          <w:p w:rsidR="00E66529" w:rsidRPr="00E66529" w:rsidRDefault="00E66529" w:rsidP="00E66529">
            <w:pPr>
              <w:spacing w:after="0" w:line="240" w:lineRule="auto"/>
              <w:jc w:val="center"/>
              <w:rPr>
                <w:rFonts w:ascii="STIX MathJax Main" w:eastAsia="Times New Roman" w:hAnsi="STIX MathJax Main" w:cs="STIX MathJax Main"/>
                <w:b/>
                <w:sz w:val="18"/>
                <w:szCs w:val="18"/>
              </w:rPr>
            </w:pPr>
            <w:r w:rsidRPr="00E66529">
              <w:rPr>
                <w:rFonts w:ascii="STIX" w:eastAsia="Times New Roman" w:hAnsi="STIX" w:cs="STIX MathJax Main"/>
                <w:b/>
                <w:sz w:val="18"/>
                <w:szCs w:val="18"/>
              </w:rPr>
              <w:t>4</w:t>
            </w:r>
          </w:p>
        </w:tc>
      </w:tr>
      <w:tr w:rsidR="00E66529" w:rsidRPr="00E66529" w:rsidTr="00FF7247">
        <w:trPr>
          <w:trHeight w:val="140"/>
        </w:trPr>
        <w:tc>
          <w:tcPr>
            <w:tcW w:w="0" w:type="auto"/>
            <w:tcBorders>
              <w:top w:val="nil"/>
              <w:left w:val="nil"/>
              <w:bottom w:val="nil"/>
              <w:right w:val="nil"/>
            </w:tcBorders>
            <w:noWrap/>
            <w:tcMar>
              <w:top w:w="15" w:type="dxa"/>
              <w:left w:w="15" w:type="dxa"/>
              <w:bottom w:w="0" w:type="dxa"/>
              <w:right w:w="15" w:type="dxa"/>
            </w:tcMar>
            <w:vAlign w:val="bottom"/>
          </w:tcPr>
          <w:p w:rsidR="00E66529" w:rsidRPr="00E66529" w:rsidRDefault="00E66529" w:rsidP="00E66529">
            <w:pPr>
              <w:spacing w:after="0" w:line="240" w:lineRule="auto"/>
              <w:jc w:val="center"/>
              <w:rPr>
                <w:rFonts w:ascii="STIX MathJax Main" w:eastAsia="Times New Roman" w:hAnsi="STIX MathJax Main" w:cs="STIX MathJax Main"/>
                <w:b/>
                <w:i/>
                <w:sz w:val="18"/>
                <w:szCs w:val="18"/>
              </w:rPr>
            </w:pPr>
            <w:r w:rsidRPr="00E66529">
              <w:rPr>
                <w:rFonts w:ascii="STIX" w:eastAsia="Times New Roman" w:hAnsi="STIX" w:cs="STIX MathJax Main"/>
                <w:b/>
                <w:i/>
                <w:sz w:val="18"/>
                <w:szCs w:val="18"/>
              </w:rPr>
              <w:t>n</w:t>
            </w:r>
          </w:p>
        </w:tc>
        <w:tc>
          <w:tcPr>
            <w:tcW w:w="0" w:type="auto"/>
            <w:tcBorders>
              <w:top w:val="nil"/>
              <w:left w:val="nil"/>
              <w:bottom w:val="nil"/>
              <w:right w:val="nil"/>
            </w:tcBorders>
            <w:noWrap/>
            <w:tcMar>
              <w:top w:w="15" w:type="dxa"/>
              <w:left w:w="15" w:type="dxa"/>
              <w:bottom w:w="0" w:type="dxa"/>
              <w:right w:w="15" w:type="dxa"/>
            </w:tcMar>
            <w:vAlign w:val="bottom"/>
          </w:tcPr>
          <w:p w:rsidR="00E66529" w:rsidRPr="00E66529" w:rsidRDefault="00E66529" w:rsidP="00E66529">
            <w:pPr>
              <w:spacing w:after="0" w:line="240" w:lineRule="auto"/>
              <w:jc w:val="center"/>
              <w:rPr>
                <w:rFonts w:ascii="STIX MathJax Main" w:eastAsia="Times New Roman" w:hAnsi="STIX MathJax Main" w:cs="STIX MathJax Main"/>
                <w:b/>
                <w:sz w:val="18"/>
                <w:szCs w:val="18"/>
              </w:rPr>
            </w:pPr>
            <w:r w:rsidRPr="00E66529">
              <w:rPr>
                <w:rFonts w:ascii="Courier New" w:eastAsia="Times New Roman" w:hAnsi="Courier New"/>
                <w:b/>
                <w:i/>
                <w:sz w:val="18"/>
                <w:szCs w:val="18"/>
              </w:rPr>
              <w:sym w:font="Symbol" w:char="F065"/>
            </w:r>
            <w:r w:rsidRPr="00E66529">
              <w:rPr>
                <w:rFonts w:ascii="STIX" w:eastAsia="Times New Roman" w:hAnsi="STIX" w:cs="STIX MathJax Main"/>
                <w:b/>
                <w:i/>
                <w:sz w:val="18"/>
                <w:szCs w:val="18"/>
                <w:vertAlign w:val="subscript"/>
              </w:rPr>
              <w:t>a</w:t>
            </w:r>
            <w:r w:rsidRPr="00E66529">
              <w:rPr>
                <w:rFonts w:ascii="STIX" w:eastAsia="Times New Roman" w:hAnsi="STIX" w:cs="STIX MathJax Main"/>
                <w:b/>
                <w:sz w:val="18"/>
                <w:szCs w:val="18"/>
              </w:rPr>
              <w:t xml:space="preserve"> </w:t>
            </w:r>
            <w:r w:rsidRPr="00E66529">
              <w:rPr>
                <w:rFonts w:ascii="Courier New" w:eastAsia="Times New Roman" w:hAnsi="Courier New" w:cs="STIX MathJax Main"/>
                <w:b/>
                <w:sz w:val="18"/>
                <w:szCs w:val="18"/>
              </w:rPr>
              <w:sym w:font="Symbol" w:char="F0AE"/>
            </w:r>
          </w:p>
        </w:tc>
        <w:tc>
          <w:tcPr>
            <w:tcW w:w="0" w:type="auto"/>
            <w:tcBorders>
              <w:top w:val="nil"/>
              <w:left w:val="nil"/>
              <w:bottom w:val="nil"/>
              <w:right w:val="nil"/>
            </w:tcBorders>
            <w:noWrap/>
            <w:tcMar>
              <w:top w:w="15" w:type="dxa"/>
              <w:left w:w="15" w:type="dxa"/>
              <w:bottom w:w="0" w:type="dxa"/>
              <w:right w:w="15" w:type="dxa"/>
            </w:tcMar>
            <w:vAlign w:val="center"/>
          </w:tcPr>
          <w:p w:rsidR="00E66529" w:rsidRPr="00E66529" w:rsidRDefault="00E66529" w:rsidP="00E66529">
            <w:pPr>
              <w:spacing w:after="0" w:line="240" w:lineRule="auto"/>
              <w:jc w:val="center"/>
              <w:rPr>
                <w:rFonts w:ascii="STIX MathJax Main" w:eastAsia="Times New Roman" w:hAnsi="STIX MathJax Main" w:cs="STIX MathJax Main"/>
                <w:sz w:val="18"/>
                <w:szCs w:val="18"/>
              </w:rPr>
            </w:pPr>
            <w:r w:rsidRPr="00E66529">
              <w:rPr>
                <w:rFonts w:ascii="STIX" w:eastAsia="Times New Roman" w:hAnsi="STIX" w:cs="STIX MathJax Main"/>
                <w:sz w:val="18"/>
                <w:szCs w:val="18"/>
              </w:rPr>
              <w:t>4.0210</w:t>
            </w:r>
            <w:r w:rsidRPr="00E66529">
              <w:rPr>
                <w:rFonts w:ascii="Courier New" w:eastAsia="Times New Roman" w:hAnsi="Courier New" w:cs="STIX MathJax Main"/>
                <w:sz w:val="18"/>
                <w:szCs w:val="18"/>
              </w:rPr>
              <w:t>%</w:t>
            </w:r>
          </w:p>
        </w:tc>
        <w:tc>
          <w:tcPr>
            <w:tcW w:w="0" w:type="auto"/>
            <w:tcBorders>
              <w:top w:val="nil"/>
              <w:left w:val="nil"/>
              <w:bottom w:val="nil"/>
              <w:right w:val="nil"/>
            </w:tcBorders>
            <w:noWrap/>
            <w:tcMar>
              <w:top w:w="15" w:type="dxa"/>
              <w:left w:w="15" w:type="dxa"/>
              <w:bottom w:w="0" w:type="dxa"/>
              <w:right w:w="15" w:type="dxa"/>
            </w:tcMar>
            <w:vAlign w:val="center"/>
          </w:tcPr>
          <w:p w:rsidR="00E66529" w:rsidRPr="00E66529" w:rsidRDefault="00E66529" w:rsidP="00E66529">
            <w:pPr>
              <w:spacing w:after="0" w:line="240" w:lineRule="auto"/>
              <w:jc w:val="center"/>
              <w:rPr>
                <w:rFonts w:ascii="STIX MathJax Main" w:eastAsia="Times New Roman" w:hAnsi="STIX MathJax Main" w:cs="STIX MathJax Main"/>
                <w:sz w:val="18"/>
                <w:szCs w:val="18"/>
              </w:rPr>
            </w:pPr>
            <w:r w:rsidRPr="00E66529">
              <w:rPr>
                <w:rFonts w:ascii="STIX" w:eastAsia="Times New Roman" w:hAnsi="STIX" w:cs="STIX MathJax Main"/>
                <w:sz w:val="18"/>
                <w:szCs w:val="18"/>
              </w:rPr>
              <w:t>0.0097</w:t>
            </w:r>
            <w:r w:rsidRPr="00E66529">
              <w:rPr>
                <w:rFonts w:ascii="Courier New" w:eastAsia="Times New Roman" w:hAnsi="Courier New" w:cs="STIX MathJax Main"/>
                <w:sz w:val="18"/>
                <w:szCs w:val="18"/>
              </w:rPr>
              <w:t>%</w:t>
            </w:r>
          </w:p>
        </w:tc>
        <w:tc>
          <w:tcPr>
            <w:tcW w:w="0" w:type="auto"/>
            <w:tcBorders>
              <w:top w:val="nil"/>
              <w:left w:val="nil"/>
              <w:bottom w:val="nil"/>
              <w:right w:val="nil"/>
            </w:tcBorders>
            <w:noWrap/>
            <w:tcMar>
              <w:top w:w="15" w:type="dxa"/>
              <w:left w:w="15" w:type="dxa"/>
              <w:bottom w:w="0" w:type="dxa"/>
              <w:right w:w="15" w:type="dxa"/>
            </w:tcMar>
            <w:vAlign w:val="center"/>
          </w:tcPr>
          <w:p w:rsidR="00E66529" w:rsidRPr="00E66529" w:rsidRDefault="00E66529" w:rsidP="00E66529">
            <w:pPr>
              <w:spacing w:after="0" w:line="240" w:lineRule="auto"/>
              <w:jc w:val="center"/>
              <w:rPr>
                <w:rFonts w:ascii="STIX MathJax Main" w:eastAsia="Times New Roman" w:hAnsi="STIX MathJax Main" w:cs="STIX MathJax Main"/>
                <w:sz w:val="18"/>
                <w:szCs w:val="18"/>
              </w:rPr>
            </w:pPr>
            <w:r w:rsidRPr="00E66529">
              <w:rPr>
                <w:rFonts w:ascii="STIX" w:eastAsia="Times New Roman" w:hAnsi="STIX" w:cs="STIX MathJax Main"/>
                <w:sz w:val="18"/>
                <w:szCs w:val="18"/>
              </w:rPr>
              <w:t>0.0000288</w:t>
            </w:r>
            <w:r w:rsidRPr="00E66529">
              <w:rPr>
                <w:rFonts w:ascii="Courier New" w:eastAsia="Times New Roman" w:hAnsi="Courier New" w:cs="STIX MathJax Main"/>
                <w:sz w:val="18"/>
                <w:szCs w:val="18"/>
              </w:rPr>
              <w:t>%</w:t>
            </w:r>
          </w:p>
        </w:tc>
      </w:tr>
      <w:tr w:rsidR="00E66529" w:rsidRPr="00E66529" w:rsidTr="00FF7247">
        <w:trPr>
          <w:trHeight w:val="140"/>
        </w:trPr>
        <w:tc>
          <w:tcPr>
            <w:tcW w:w="0" w:type="auto"/>
            <w:tcBorders>
              <w:top w:val="nil"/>
              <w:left w:val="nil"/>
              <w:bottom w:val="nil"/>
              <w:right w:val="nil"/>
            </w:tcBorders>
            <w:noWrap/>
            <w:tcMar>
              <w:top w:w="15" w:type="dxa"/>
              <w:left w:w="15" w:type="dxa"/>
              <w:bottom w:w="0" w:type="dxa"/>
              <w:right w:w="15" w:type="dxa"/>
            </w:tcMar>
            <w:vAlign w:val="center"/>
          </w:tcPr>
          <w:p w:rsidR="00E66529" w:rsidRPr="00E66529" w:rsidRDefault="00E66529" w:rsidP="00E66529">
            <w:pPr>
              <w:spacing w:after="0" w:line="240" w:lineRule="auto"/>
              <w:jc w:val="center"/>
              <w:rPr>
                <w:rFonts w:ascii="STIX MathJax Main" w:eastAsia="Times New Roman" w:hAnsi="STIX MathJax Main" w:cs="STIX MathJax Main"/>
                <w:b/>
                <w:sz w:val="18"/>
                <w:szCs w:val="18"/>
              </w:rPr>
            </w:pPr>
            <w:r w:rsidRPr="00E66529">
              <w:rPr>
                <w:rFonts w:ascii="STIX" w:eastAsia="Times New Roman" w:hAnsi="STIX" w:cs="STIX MathJax Main"/>
                <w:b/>
                <w:sz w:val="18"/>
                <w:szCs w:val="18"/>
              </w:rPr>
              <w:t>1</w:t>
            </w:r>
          </w:p>
        </w:tc>
        <w:tc>
          <w:tcPr>
            <w:tcW w:w="0" w:type="auto"/>
            <w:tcBorders>
              <w:top w:val="nil"/>
              <w:left w:val="nil"/>
              <w:bottom w:val="nil"/>
              <w:right w:val="nil"/>
            </w:tcBorders>
            <w:noWrap/>
            <w:tcMar>
              <w:top w:w="15" w:type="dxa"/>
              <w:left w:w="15" w:type="dxa"/>
              <w:bottom w:w="0" w:type="dxa"/>
              <w:right w:w="15" w:type="dxa"/>
            </w:tcMar>
            <w:vAlign w:val="center"/>
          </w:tcPr>
          <w:p w:rsidR="00E66529" w:rsidRPr="00E66529" w:rsidRDefault="00E66529" w:rsidP="00E66529">
            <w:pPr>
              <w:spacing w:after="0" w:line="240" w:lineRule="auto"/>
              <w:jc w:val="center"/>
              <w:rPr>
                <w:rFonts w:ascii="STIX MathJax Main" w:eastAsia="Times New Roman" w:hAnsi="STIX MathJax Main" w:cs="STIX MathJax Main"/>
                <w:sz w:val="18"/>
                <w:szCs w:val="18"/>
              </w:rPr>
            </w:pPr>
            <w:r w:rsidRPr="00E66529">
              <w:rPr>
                <w:rFonts w:ascii="STIX" w:eastAsia="Times New Roman" w:hAnsi="STIX" w:cs="STIX MathJax Main"/>
                <w:sz w:val="18"/>
                <w:szCs w:val="18"/>
              </w:rPr>
              <w:t>13138.00101</w:t>
            </w:r>
          </w:p>
        </w:tc>
        <w:tc>
          <w:tcPr>
            <w:tcW w:w="0" w:type="auto"/>
            <w:tcBorders>
              <w:top w:val="nil"/>
              <w:left w:val="nil"/>
              <w:bottom w:val="nil"/>
              <w:right w:val="nil"/>
            </w:tcBorders>
            <w:noWrap/>
            <w:tcMar>
              <w:top w:w="15" w:type="dxa"/>
              <w:left w:w="15" w:type="dxa"/>
              <w:bottom w:w="0" w:type="dxa"/>
              <w:right w:w="15" w:type="dxa"/>
            </w:tcMar>
            <w:vAlign w:val="center"/>
          </w:tcPr>
          <w:p w:rsidR="00E66529" w:rsidRPr="00E66529" w:rsidRDefault="00E66529" w:rsidP="00E66529">
            <w:pPr>
              <w:spacing w:after="0" w:line="240" w:lineRule="auto"/>
              <w:jc w:val="center"/>
              <w:rPr>
                <w:rFonts w:ascii="STIX MathJax Main" w:eastAsia="Times New Roman" w:hAnsi="STIX MathJax Main" w:cs="STIX MathJax Main"/>
                <w:sz w:val="18"/>
                <w:szCs w:val="18"/>
              </w:rPr>
            </w:pPr>
            <w:r w:rsidRPr="00E66529">
              <w:rPr>
                <w:rFonts w:ascii="STIX" w:eastAsia="Times New Roman" w:hAnsi="STIX" w:cs="STIX MathJax Main"/>
                <w:sz w:val="18"/>
                <w:szCs w:val="18"/>
              </w:rPr>
              <w:t>11317.65672</w:t>
            </w:r>
          </w:p>
        </w:tc>
        <w:tc>
          <w:tcPr>
            <w:tcW w:w="0" w:type="auto"/>
            <w:tcBorders>
              <w:top w:val="nil"/>
              <w:left w:val="nil"/>
              <w:bottom w:val="nil"/>
              <w:right w:val="nil"/>
            </w:tcBorders>
            <w:noWrap/>
            <w:tcMar>
              <w:top w:w="15" w:type="dxa"/>
              <w:left w:w="15" w:type="dxa"/>
              <w:bottom w:w="0" w:type="dxa"/>
              <w:right w:w="15" w:type="dxa"/>
            </w:tcMar>
            <w:vAlign w:val="center"/>
          </w:tcPr>
          <w:p w:rsidR="00E66529" w:rsidRPr="00E66529" w:rsidRDefault="00E66529" w:rsidP="00E66529">
            <w:pPr>
              <w:spacing w:after="0" w:line="240" w:lineRule="auto"/>
              <w:jc w:val="center"/>
              <w:rPr>
                <w:rFonts w:ascii="STIX MathJax Main" w:eastAsia="Times New Roman" w:hAnsi="STIX MathJax Main" w:cs="STIX MathJax Main"/>
                <w:sz w:val="18"/>
                <w:szCs w:val="18"/>
              </w:rPr>
            </w:pPr>
            <w:r w:rsidRPr="00E66529">
              <w:rPr>
                <w:rFonts w:ascii="STIX" w:eastAsia="Times New Roman" w:hAnsi="STIX" w:cs="STIX MathJax Main"/>
                <w:sz w:val="18"/>
                <w:szCs w:val="18"/>
              </w:rPr>
              <w:t>11300.04046</w:t>
            </w:r>
          </w:p>
        </w:tc>
        <w:tc>
          <w:tcPr>
            <w:tcW w:w="0" w:type="auto"/>
            <w:tcBorders>
              <w:top w:val="nil"/>
              <w:left w:val="nil"/>
              <w:bottom w:val="nil"/>
              <w:right w:val="nil"/>
            </w:tcBorders>
            <w:noWrap/>
            <w:tcMar>
              <w:top w:w="15" w:type="dxa"/>
              <w:left w:w="15" w:type="dxa"/>
              <w:bottom w:w="0" w:type="dxa"/>
              <w:right w:w="15" w:type="dxa"/>
            </w:tcMar>
            <w:vAlign w:val="center"/>
          </w:tcPr>
          <w:p w:rsidR="00E66529" w:rsidRPr="00E66529" w:rsidRDefault="00E66529" w:rsidP="00E66529">
            <w:pPr>
              <w:spacing w:after="0" w:line="240" w:lineRule="auto"/>
              <w:jc w:val="center"/>
              <w:rPr>
                <w:rFonts w:ascii="STIX MathJax Main" w:eastAsia="Times New Roman" w:hAnsi="STIX MathJax Main" w:cs="STIX MathJax Main"/>
                <w:sz w:val="18"/>
                <w:szCs w:val="18"/>
              </w:rPr>
            </w:pPr>
            <w:r w:rsidRPr="00E66529">
              <w:rPr>
                <w:rFonts w:ascii="STIX" w:eastAsia="Times New Roman" w:hAnsi="STIX" w:cs="STIX MathJax Main"/>
                <w:sz w:val="18"/>
                <w:szCs w:val="18"/>
              </w:rPr>
              <w:t>11299.83245</w:t>
            </w:r>
          </w:p>
        </w:tc>
      </w:tr>
      <w:tr w:rsidR="00E66529" w:rsidRPr="00E66529" w:rsidTr="00FF7247">
        <w:trPr>
          <w:trHeight w:val="140"/>
        </w:trPr>
        <w:tc>
          <w:tcPr>
            <w:tcW w:w="0" w:type="auto"/>
            <w:tcBorders>
              <w:top w:val="nil"/>
              <w:left w:val="nil"/>
              <w:bottom w:val="nil"/>
              <w:right w:val="nil"/>
            </w:tcBorders>
            <w:noWrap/>
            <w:tcMar>
              <w:top w:w="15" w:type="dxa"/>
              <w:left w:w="15" w:type="dxa"/>
              <w:bottom w:w="0" w:type="dxa"/>
              <w:right w:w="15" w:type="dxa"/>
            </w:tcMar>
            <w:vAlign w:val="center"/>
          </w:tcPr>
          <w:p w:rsidR="00E66529" w:rsidRPr="00E66529" w:rsidRDefault="00E66529" w:rsidP="00E66529">
            <w:pPr>
              <w:spacing w:after="0" w:line="240" w:lineRule="auto"/>
              <w:jc w:val="center"/>
              <w:rPr>
                <w:rFonts w:ascii="STIX MathJax Main" w:eastAsia="Times New Roman" w:hAnsi="STIX MathJax Main" w:cs="STIX MathJax Main"/>
                <w:b/>
                <w:sz w:val="18"/>
                <w:szCs w:val="18"/>
              </w:rPr>
            </w:pPr>
            <w:r w:rsidRPr="00E66529">
              <w:rPr>
                <w:rFonts w:ascii="STIX" w:eastAsia="Times New Roman" w:hAnsi="STIX" w:cs="STIX MathJax Main"/>
                <w:b/>
                <w:sz w:val="18"/>
                <w:szCs w:val="18"/>
              </w:rPr>
              <w:t>2</w:t>
            </w:r>
          </w:p>
        </w:tc>
        <w:tc>
          <w:tcPr>
            <w:tcW w:w="0" w:type="auto"/>
            <w:tcBorders>
              <w:top w:val="nil"/>
              <w:left w:val="nil"/>
              <w:bottom w:val="nil"/>
              <w:right w:val="nil"/>
            </w:tcBorders>
            <w:noWrap/>
            <w:tcMar>
              <w:top w:w="15" w:type="dxa"/>
              <w:left w:w="15" w:type="dxa"/>
              <w:bottom w:w="0" w:type="dxa"/>
              <w:right w:w="15" w:type="dxa"/>
            </w:tcMar>
            <w:vAlign w:val="center"/>
          </w:tcPr>
          <w:p w:rsidR="00E66529" w:rsidRPr="00E66529" w:rsidRDefault="00E66529" w:rsidP="00E66529">
            <w:pPr>
              <w:spacing w:after="0" w:line="240" w:lineRule="auto"/>
              <w:jc w:val="center"/>
              <w:rPr>
                <w:rFonts w:ascii="STIX MathJax Main" w:eastAsia="Times New Roman" w:hAnsi="STIX MathJax Main" w:cs="STIX MathJax Main"/>
                <w:sz w:val="18"/>
                <w:szCs w:val="18"/>
              </w:rPr>
            </w:pPr>
            <w:r w:rsidRPr="00E66529">
              <w:rPr>
                <w:rFonts w:ascii="STIX" w:eastAsia="Times New Roman" w:hAnsi="STIX" w:cs="STIX MathJax Main"/>
                <w:sz w:val="18"/>
                <w:szCs w:val="18"/>
              </w:rPr>
              <w:t>11772.74279</w:t>
            </w:r>
          </w:p>
        </w:tc>
        <w:tc>
          <w:tcPr>
            <w:tcW w:w="0" w:type="auto"/>
            <w:tcBorders>
              <w:top w:val="nil"/>
              <w:left w:val="nil"/>
              <w:bottom w:val="nil"/>
              <w:right w:val="nil"/>
            </w:tcBorders>
            <w:noWrap/>
            <w:tcMar>
              <w:top w:w="15" w:type="dxa"/>
              <w:left w:w="15" w:type="dxa"/>
              <w:bottom w:w="0" w:type="dxa"/>
              <w:right w:w="15" w:type="dxa"/>
            </w:tcMar>
            <w:vAlign w:val="center"/>
          </w:tcPr>
          <w:p w:rsidR="00E66529" w:rsidRPr="00E66529" w:rsidRDefault="00E66529" w:rsidP="00E66529">
            <w:pPr>
              <w:spacing w:after="0" w:line="240" w:lineRule="auto"/>
              <w:jc w:val="center"/>
              <w:rPr>
                <w:rFonts w:ascii="STIX MathJax Main" w:eastAsia="Times New Roman" w:hAnsi="STIX MathJax Main" w:cs="STIX MathJax Main"/>
                <w:sz w:val="18"/>
                <w:szCs w:val="18"/>
              </w:rPr>
            </w:pPr>
            <w:r w:rsidRPr="00E66529">
              <w:rPr>
                <w:rFonts w:ascii="STIX" w:eastAsia="Times New Roman" w:hAnsi="STIX" w:cs="STIX MathJax Main"/>
                <w:sz w:val="18"/>
                <w:szCs w:val="18"/>
              </w:rPr>
              <w:t>11301.14147</w:t>
            </w:r>
          </w:p>
        </w:tc>
        <w:tc>
          <w:tcPr>
            <w:tcW w:w="0" w:type="auto"/>
            <w:tcBorders>
              <w:top w:val="nil"/>
              <w:left w:val="nil"/>
              <w:bottom w:val="nil"/>
              <w:right w:val="nil"/>
            </w:tcBorders>
            <w:noWrap/>
            <w:tcMar>
              <w:top w:w="15" w:type="dxa"/>
              <w:left w:w="15" w:type="dxa"/>
              <w:bottom w:w="0" w:type="dxa"/>
              <w:right w:w="15" w:type="dxa"/>
            </w:tcMar>
            <w:vAlign w:val="center"/>
          </w:tcPr>
          <w:p w:rsidR="00E66529" w:rsidRPr="00E66529" w:rsidRDefault="00E66529" w:rsidP="00E66529">
            <w:pPr>
              <w:spacing w:after="0" w:line="240" w:lineRule="auto"/>
              <w:jc w:val="center"/>
              <w:rPr>
                <w:rFonts w:ascii="STIX MathJax Main" w:eastAsia="Times New Roman" w:hAnsi="STIX MathJax Main" w:cs="STIX MathJax Main"/>
                <w:sz w:val="18"/>
                <w:szCs w:val="18"/>
              </w:rPr>
            </w:pPr>
            <w:r w:rsidRPr="00E66529">
              <w:rPr>
                <w:rFonts w:ascii="STIX" w:eastAsia="Times New Roman" w:hAnsi="STIX" w:cs="STIX MathJax Main"/>
                <w:sz w:val="18"/>
                <w:szCs w:val="18"/>
              </w:rPr>
              <w:t>11299.83570</w:t>
            </w:r>
          </w:p>
        </w:tc>
        <w:tc>
          <w:tcPr>
            <w:tcW w:w="0" w:type="auto"/>
            <w:tcBorders>
              <w:top w:val="nil"/>
              <w:left w:val="nil"/>
              <w:bottom w:val="nil"/>
              <w:right w:val="nil"/>
            </w:tcBorders>
            <w:noWrap/>
            <w:tcMar>
              <w:top w:w="15" w:type="dxa"/>
              <w:left w:w="15" w:type="dxa"/>
              <w:bottom w:w="0" w:type="dxa"/>
              <w:right w:w="15" w:type="dxa"/>
            </w:tcMar>
            <w:vAlign w:val="center"/>
          </w:tcPr>
          <w:p w:rsidR="00E66529" w:rsidRPr="00E66529" w:rsidRDefault="00E66529" w:rsidP="00E66529">
            <w:pPr>
              <w:spacing w:after="0" w:line="240" w:lineRule="auto"/>
              <w:jc w:val="center"/>
              <w:rPr>
                <w:rFonts w:ascii="STIX MathJax Main" w:eastAsia="Times New Roman" w:hAnsi="STIX MathJax Main" w:cs="STIX MathJax Main"/>
                <w:sz w:val="18"/>
                <w:szCs w:val="18"/>
              </w:rPr>
            </w:pPr>
          </w:p>
        </w:tc>
      </w:tr>
      <w:tr w:rsidR="00E66529" w:rsidRPr="00E66529" w:rsidTr="00FF7247">
        <w:trPr>
          <w:trHeight w:val="140"/>
        </w:trPr>
        <w:tc>
          <w:tcPr>
            <w:tcW w:w="0" w:type="auto"/>
            <w:tcBorders>
              <w:top w:val="nil"/>
              <w:left w:val="nil"/>
              <w:bottom w:val="nil"/>
              <w:right w:val="nil"/>
            </w:tcBorders>
            <w:noWrap/>
            <w:tcMar>
              <w:top w:w="15" w:type="dxa"/>
              <w:left w:w="15" w:type="dxa"/>
              <w:bottom w:w="0" w:type="dxa"/>
              <w:right w:w="15" w:type="dxa"/>
            </w:tcMar>
            <w:vAlign w:val="center"/>
          </w:tcPr>
          <w:p w:rsidR="00E66529" w:rsidRPr="00E66529" w:rsidRDefault="00E66529" w:rsidP="00E66529">
            <w:pPr>
              <w:spacing w:after="0" w:line="240" w:lineRule="auto"/>
              <w:jc w:val="center"/>
              <w:rPr>
                <w:rFonts w:ascii="STIX MathJax Main" w:eastAsia="Times New Roman" w:hAnsi="STIX MathJax Main" w:cs="STIX MathJax Main"/>
                <w:b/>
                <w:sz w:val="18"/>
                <w:szCs w:val="18"/>
              </w:rPr>
            </w:pPr>
            <w:r w:rsidRPr="00E66529">
              <w:rPr>
                <w:rFonts w:ascii="STIX" w:eastAsia="Times New Roman" w:hAnsi="STIX" w:cs="STIX MathJax Main"/>
                <w:b/>
                <w:sz w:val="18"/>
                <w:szCs w:val="18"/>
              </w:rPr>
              <w:t>4</w:t>
            </w:r>
          </w:p>
        </w:tc>
        <w:tc>
          <w:tcPr>
            <w:tcW w:w="0" w:type="auto"/>
            <w:tcBorders>
              <w:top w:val="nil"/>
              <w:left w:val="nil"/>
              <w:bottom w:val="nil"/>
              <w:right w:val="nil"/>
            </w:tcBorders>
            <w:noWrap/>
            <w:tcMar>
              <w:top w:w="15" w:type="dxa"/>
              <w:left w:w="15" w:type="dxa"/>
              <w:bottom w:w="0" w:type="dxa"/>
              <w:right w:w="15" w:type="dxa"/>
            </w:tcMar>
            <w:vAlign w:val="center"/>
          </w:tcPr>
          <w:p w:rsidR="00E66529" w:rsidRPr="00E66529" w:rsidRDefault="00E66529" w:rsidP="00E66529">
            <w:pPr>
              <w:spacing w:after="0" w:line="240" w:lineRule="auto"/>
              <w:jc w:val="center"/>
              <w:rPr>
                <w:rFonts w:ascii="STIX MathJax Main" w:eastAsia="Times New Roman" w:hAnsi="STIX MathJax Main" w:cs="STIX MathJax Main"/>
                <w:sz w:val="18"/>
                <w:szCs w:val="18"/>
              </w:rPr>
            </w:pPr>
            <w:r w:rsidRPr="00E66529">
              <w:rPr>
                <w:rFonts w:ascii="STIX" w:eastAsia="Times New Roman" w:hAnsi="STIX" w:cs="STIX MathJax Main"/>
                <w:sz w:val="18"/>
                <w:szCs w:val="18"/>
              </w:rPr>
              <w:t>11419.04180</w:t>
            </w:r>
          </w:p>
        </w:tc>
        <w:tc>
          <w:tcPr>
            <w:tcW w:w="0" w:type="auto"/>
            <w:tcBorders>
              <w:top w:val="nil"/>
              <w:left w:val="nil"/>
              <w:bottom w:val="nil"/>
              <w:right w:val="nil"/>
            </w:tcBorders>
            <w:noWrap/>
            <w:tcMar>
              <w:top w:w="15" w:type="dxa"/>
              <w:left w:w="15" w:type="dxa"/>
              <w:bottom w:w="0" w:type="dxa"/>
              <w:right w:w="15" w:type="dxa"/>
            </w:tcMar>
            <w:vAlign w:val="center"/>
          </w:tcPr>
          <w:p w:rsidR="00E66529" w:rsidRPr="00E66529" w:rsidRDefault="00E66529" w:rsidP="00E66529">
            <w:pPr>
              <w:spacing w:after="0" w:line="240" w:lineRule="auto"/>
              <w:jc w:val="center"/>
              <w:rPr>
                <w:rFonts w:ascii="STIX MathJax Main" w:eastAsia="Times New Roman" w:hAnsi="STIX MathJax Main" w:cs="STIX MathJax Main"/>
                <w:sz w:val="18"/>
                <w:szCs w:val="18"/>
              </w:rPr>
            </w:pPr>
            <w:r w:rsidRPr="00E66529">
              <w:rPr>
                <w:rFonts w:ascii="STIX" w:eastAsia="Times New Roman" w:hAnsi="STIX" w:cs="STIX MathJax Main"/>
                <w:sz w:val="18"/>
                <w:szCs w:val="18"/>
              </w:rPr>
              <w:t>11299.91731</w:t>
            </w:r>
          </w:p>
        </w:tc>
        <w:tc>
          <w:tcPr>
            <w:tcW w:w="0" w:type="auto"/>
            <w:tcBorders>
              <w:top w:val="nil"/>
              <w:left w:val="nil"/>
              <w:bottom w:val="nil"/>
              <w:right w:val="nil"/>
            </w:tcBorders>
            <w:noWrap/>
            <w:tcMar>
              <w:top w:w="15" w:type="dxa"/>
              <w:left w:w="15" w:type="dxa"/>
              <w:bottom w:w="0" w:type="dxa"/>
              <w:right w:w="15" w:type="dxa"/>
            </w:tcMar>
            <w:vAlign w:val="center"/>
          </w:tcPr>
          <w:p w:rsidR="00E66529" w:rsidRPr="00E66529" w:rsidRDefault="00E66529" w:rsidP="00E66529">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noWrap/>
            <w:tcMar>
              <w:top w:w="15" w:type="dxa"/>
              <w:left w:w="15" w:type="dxa"/>
              <w:bottom w:w="0" w:type="dxa"/>
              <w:right w:w="15" w:type="dxa"/>
            </w:tcMar>
            <w:vAlign w:val="center"/>
          </w:tcPr>
          <w:p w:rsidR="00E66529" w:rsidRPr="00E66529" w:rsidRDefault="00E66529" w:rsidP="00E66529">
            <w:pPr>
              <w:spacing w:after="0" w:line="240" w:lineRule="auto"/>
              <w:jc w:val="center"/>
              <w:rPr>
                <w:rFonts w:ascii="STIX MathJax Main" w:eastAsia="Times New Roman" w:hAnsi="STIX MathJax Main" w:cs="STIX MathJax Main"/>
                <w:sz w:val="18"/>
                <w:szCs w:val="18"/>
              </w:rPr>
            </w:pPr>
          </w:p>
        </w:tc>
      </w:tr>
      <w:tr w:rsidR="00E66529" w:rsidRPr="00E66529" w:rsidTr="00FF7247">
        <w:trPr>
          <w:trHeight w:val="140"/>
        </w:trPr>
        <w:tc>
          <w:tcPr>
            <w:tcW w:w="0" w:type="auto"/>
            <w:tcBorders>
              <w:top w:val="nil"/>
              <w:left w:val="nil"/>
              <w:bottom w:val="nil"/>
              <w:right w:val="nil"/>
            </w:tcBorders>
            <w:noWrap/>
            <w:tcMar>
              <w:top w:w="15" w:type="dxa"/>
              <w:left w:w="15" w:type="dxa"/>
              <w:bottom w:w="0" w:type="dxa"/>
              <w:right w:w="15" w:type="dxa"/>
            </w:tcMar>
            <w:vAlign w:val="center"/>
          </w:tcPr>
          <w:p w:rsidR="00E66529" w:rsidRPr="00E66529" w:rsidRDefault="00E66529" w:rsidP="00E66529">
            <w:pPr>
              <w:spacing w:after="0" w:line="240" w:lineRule="auto"/>
              <w:jc w:val="center"/>
              <w:rPr>
                <w:rFonts w:ascii="STIX MathJax Main" w:eastAsia="Times New Roman" w:hAnsi="STIX MathJax Main" w:cs="STIX MathJax Main"/>
                <w:b/>
                <w:sz w:val="18"/>
                <w:szCs w:val="18"/>
              </w:rPr>
            </w:pPr>
            <w:r w:rsidRPr="00E66529">
              <w:rPr>
                <w:rFonts w:ascii="STIX" w:eastAsia="Times New Roman" w:hAnsi="STIX" w:cs="STIX MathJax Main"/>
                <w:b/>
                <w:sz w:val="18"/>
                <w:szCs w:val="18"/>
              </w:rPr>
              <w:t>8</w:t>
            </w:r>
          </w:p>
        </w:tc>
        <w:tc>
          <w:tcPr>
            <w:tcW w:w="0" w:type="auto"/>
            <w:tcBorders>
              <w:top w:val="nil"/>
              <w:left w:val="nil"/>
              <w:bottom w:val="nil"/>
              <w:right w:val="nil"/>
            </w:tcBorders>
            <w:noWrap/>
            <w:tcMar>
              <w:top w:w="15" w:type="dxa"/>
              <w:left w:w="15" w:type="dxa"/>
              <w:bottom w:w="0" w:type="dxa"/>
              <w:right w:w="15" w:type="dxa"/>
            </w:tcMar>
            <w:vAlign w:val="center"/>
          </w:tcPr>
          <w:p w:rsidR="00E66529" w:rsidRPr="00E66529" w:rsidRDefault="00E66529" w:rsidP="00E66529">
            <w:pPr>
              <w:spacing w:after="0" w:line="240" w:lineRule="auto"/>
              <w:jc w:val="center"/>
              <w:rPr>
                <w:rFonts w:ascii="STIX MathJax Main" w:eastAsia="Times New Roman" w:hAnsi="STIX MathJax Main" w:cs="STIX MathJax Main"/>
                <w:sz w:val="18"/>
                <w:szCs w:val="18"/>
              </w:rPr>
            </w:pPr>
            <w:r w:rsidRPr="00E66529">
              <w:rPr>
                <w:rFonts w:ascii="STIX" w:eastAsia="Times New Roman" w:hAnsi="STIX" w:cs="STIX MathJax Main"/>
                <w:sz w:val="18"/>
                <w:szCs w:val="18"/>
              </w:rPr>
              <w:t>11329.69844</w:t>
            </w:r>
          </w:p>
        </w:tc>
        <w:tc>
          <w:tcPr>
            <w:tcW w:w="0" w:type="auto"/>
            <w:tcBorders>
              <w:top w:val="nil"/>
              <w:left w:val="nil"/>
              <w:bottom w:val="nil"/>
              <w:right w:val="nil"/>
            </w:tcBorders>
            <w:noWrap/>
            <w:tcMar>
              <w:top w:w="15" w:type="dxa"/>
              <w:left w:w="15" w:type="dxa"/>
              <w:bottom w:w="0" w:type="dxa"/>
              <w:right w:w="15" w:type="dxa"/>
            </w:tcMar>
            <w:vAlign w:val="center"/>
          </w:tcPr>
          <w:p w:rsidR="00E66529" w:rsidRPr="00E66529" w:rsidRDefault="00E66529" w:rsidP="00E66529">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noWrap/>
            <w:tcMar>
              <w:top w:w="15" w:type="dxa"/>
              <w:left w:w="15" w:type="dxa"/>
              <w:bottom w:w="0" w:type="dxa"/>
              <w:right w:w="15" w:type="dxa"/>
            </w:tcMar>
            <w:vAlign w:val="center"/>
          </w:tcPr>
          <w:p w:rsidR="00E66529" w:rsidRPr="00E66529" w:rsidRDefault="00E66529" w:rsidP="00E66529">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noWrap/>
            <w:tcMar>
              <w:top w:w="15" w:type="dxa"/>
              <w:left w:w="15" w:type="dxa"/>
              <w:bottom w:w="0" w:type="dxa"/>
              <w:right w:w="15" w:type="dxa"/>
            </w:tcMar>
            <w:vAlign w:val="center"/>
          </w:tcPr>
          <w:p w:rsidR="00E66529" w:rsidRPr="00E66529" w:rsidRDefault="00E66529" w:rsidP="00E66529">
            <w:pPr>
              <w:spacing w:after="0" w:line="240" w:lineRule="auto"/>
              <w:jc w:val="center"/>
              <w:rPr>
                <w:rFonts w:ascii="STIX MathJax Main" w:eastAsia="Times New Roman" w:hAnsi="STIX MathJax Main" w:cs="STIX MathJax Main"/>
                <w:sz w:val="18"/>
                <w:szCs w:val="18"/>
              </w:rPr>
            </w:pPr>
          </w:p>
        </w:tc>
      </w:tr>
    </w:tbl>
    <w:p w:rsidR="00E66529" w:rsidRPr="00E66529" w:rsidRDefault="00E66529" w:rsidP="00E66529">
      <w:pPr>
        <w:spacing w:after="0" w:line="240" w:lineRule="auto"/>
        <w:rPr>
          <w:rFonts w:ascii="STIX" w:eastAsia="Times New Roman" w:hAnsi="STIX"/>
          <w:sz w:val="20"/>
          <w:szCs w:val="24"/>
        </w:rPr>
      </w:pPr>
    </w:p>
    <w:p w:rsidR="00E66529" w:rsidRPr="00E66529" w:rsidRDefault="00E66529" w:rsidP="00E66529">
      <w:pPr>
        <w:spacing w:after="0" w:line="240" w:lineRule="auto"/>
        <w:rPr>
          <w:rFonts w:ascii="STIX" w:eastAsia="Times New Roman" w:hAnsi="STIX"/>
          <w:sz w:val="20"/>
          <w:szCs w:val="24"/>
        </w:rPr>
      </w:pPr>
      <w:r w:rsidRPr="00E66529">
        <w:rPr>
          <w:rFonts w:ascii="STIX" w:eastAsia="Times New Roman" w:hAnsi="STIX"/>
          <w:sz w:val="20"/>
          <w:szCs w:val="24"/>
        </w:rPr>
        <w:t>MATLAB script:</w:t>
      </w:r>
    </w:p>
    <w:p w:rsidR="00E66529" w:rsidRPr="00E66529" w:rsidRDefault="00E66529" w:rsidP="00E66529">
      <w:pPr>
        <w:spacing w:after="0" w:line="240" w:lineRule="auto"/>
        <w:rPr>
          <w:rFonts w:ascii="STIX" w:eastAsia="Times New Roman" w:hAnsi="STIX"/>
          <w:sz w:val="20"/>
          <w:szCs w:val="24"/>
        </w:rPr>
      </w:pPr>
    </w:p>
    <w:p w:rsidR="00E66529" w:rsidRPr="00E66529" w:rsidRDefault="00E66529" w:rsidP="00E66529">
      <w:pPr>
        <w:spacing w:after="0" w:line="240" w:lineRule="auto"/>
        <w:ind w:left="360" w:hanging="360"/>
        <w:rPr>
          <w:rFonts w:ascii="Courier New" w:eastAsia="Times New Roman" w:hAnsi="Courier New" w:cs="Courier New"/>
          <w:sz w:val="18"/>
          <w:szCs w:val="24"/>
        </w:rPr>
      </w:pPr>
      <w:r w:rsidRPr="00E66529">
        <w:rPr>
          <w:rFonts w:ascii="Courier New" w:eastAsia="Times New Roman" w:hAnsi="Courier New" w:cs="Courier New"/>
          <w:sz w:val="18"/>
          <w:szCs w:val="24"/>
        </w:rPr>
        <w:t>clear,clc</w:t>
      </w:r>
    </w:p>
    <w:p w:rsidR="00E66529" w:rsidRPr="00E66529" w:rsidRDefault="00E66529" w:rsidP="00E66529">
      <w:pPr>
        <w:spacing w:after="0" w:line="240" w:lineRule="auto"/>
        <w:ind w:left="360" w:hanging="360"/>
        <w:rPr>
          <w:rFonts w:ascii="Courier New" w:eastAsia="Times New Roman" w:hAnsi="Courier New" w:cs="Courier New"/>
          <w:sz w:val="18"/>
          <w:szCs w:val="24"/>
        </w:rPr>
      </w:pPr>
      <w:r w:rsidRPr="00E66529">
        <w:rPr>
          <w:rFonts w:ascii="Courier New" w:eastAsia="Times New Roman" w:hAnsi="Courier New" w:cs="Courier New"/>
          <w:sz w:val="18"/>
          <w:szCs w:val="24"/>
        </w:rPr>
        <w:t>format long g</w:t>
      </w:r>
    </w:p>
    <w:p w:rsidR="00E66529" w:rsidRPr="00E66529" w:rsidRDefault="00E66529" w:rsidP="00E66529">
      <w:pPr>
        <w:spacing w:after="0" w:line="240" w:lineRule="auto"/>
        <w:ind w:left="360" w:hanging="360"/>
        <w:rPr>
          <w:rFonts w:ascii="Courier New" w:eastAsia="Times New Roman" w:hAnsi="Courier New" w:cs="Courier New"/>
          <w:sz w:val="18"/>
          <w:szCs w:val="24"/>
        </w:rPr>
      </w:pPr>
      <w:r w:rsidRPr="00E66529">
        <w:rPr>
          <w:rFonts w:ascii="Courier New" w:eastAsia="Times New Roman" w:hAnsi="Courier New" w:cs="Courier New"/>
          <w:sz w:val="18"/>
          <w:szCs w:val="24"/>
        </w:rPr>
        <w:t>v=@(t) 1850*log(160000./(160000-2500*t))-9.81*t;</w:t>
      </w:r>
    </w:p>
    <w:p w:rsidR="00E66529" w:rsidRPr="00E66529" w:rsidRDefault="00E66529" w:rsidP="00E66529">
      <w:pPr>
        <w:spacing w:after="0" w:line="240" w:lineRule="auto"/>
        <w:ind w:left="360" w:hanging="360"/>
        <w:rPr>
          <w:rFonts w:ascii="Courier New" w:eastAsia="Times New Roman" w:hAnsi="Courier New" w:cs="Courier New"/>
          <w:sz w:val="18"/>
          <w:szCs w:val="24"/>
        </w:rPr>
      </w:pPr>
      <w:r w:rsidRPr="00E66529">
        <w:rPr>
          <w:rFonts w:ascii="Courier New" w:eastAsia="Times New Roman" w:hAnsi="Courier New" w:cs="Courier New"/>
          <w:sz w:val="18"/>
          <w:szCs w:val="24"/>
        </w:rPr>
        <w:t>y=integral(v,0,30)</w:t>
      </w:r>
    </w:p>
    <w:p w:rsidR="00E66529" w:rsidRPr="00E66529" w:rsidRDefault="00E66529" w:rsidP="00E66529">
      <w:pPr>
        <w:spacing w:after="0" w:line="240" w:lineRule="auto"/>
        <w:ind w:left="360" w:hanging="360"/>
        <w:rPr>
          <w:rFonts w:ascii="Courier New" w:eastAsia="Times New Roman" w:hAnsi="Courier New" w:cs="Courier New"/>
          <w:sz w:val="18"/>
          <w:szCs w:val="24"/>
        </w:rPr>
      </w:pPr>
    </w:p>
    <w:p w:rsidR="00E66529" w:rsidRPr="00E66529" w:rsidRDefault="00E66529" w:rsidP="00E66529">
      <w:pPr>
        <w:spacing w:after="0" w:line="240" w:lineRule="auto"/>
        <w:ind w:left="360" w:hanging="360"/>
        <w:rPr>
          <w:rFonts w:ascii="STIX" w:eastAsia="Times New Roman" w:hAnsi="STIX"/>
          <w:b/>
          <w:sz w:val="20"/>
          <w:szCs w:val="16"/>
          <w:u w:val="single"/>
        </w:rPr>
      </w:pPr>
      <w:r w:rsidRPr="00E66529">
        <w:rPr>
          <w:rFonts w:ascii="STIX" w:eastAsia="Times New Roman" w:hAnsi="STIX"/>
          <w:b/>
          <w:sz w:val="20"/>
          <w:szCs w:val="16"/>
          <w:u w:val="single"/>
        </w:rPr>
        <w:t>Output:</w:t>
      </w:r>
    </w:p>
    <w:p w:rsidR="00E66529" w:rsidRPr="00E66529" w:rsidRDefault="00E66529" w:rsidP="00E66529">
      <w:pPr>
        <w:spacing w:after="0" w:line="240" w:lineRule="auto"/>
        <w:ind w:left="360" w:hanging="360"/>
        <w:rPr>
          <w:rFonts w:ascii="Courier New" w:eastAsia="Times New Roman" w:hAnsi="Courier New" w:cs="Courier New"/>
          <w:sz w:val="18"/>
          <w:szCs w:val="24"/>
        </w:rPr>
      </w:pPr>
      <w:r w:rsidRPr="00E66529">
        <w:rPr>
          <w:rFonts w:ascii="Courier New" w:eastAsia="Times New Roman" w:hAnsi="Courier New" w:cs="Courier New"/>
          <w:sz w:val="18"/>
          <w:szCs w:val="24"/>
        </w:rPr>
        <w:t>y =</w:t>
      </w:r>
    </w:p>
    <w:p w:rsidR="00E66529" w:rsidRPr="00E66529" w:rsidRDefault="00E66529" w:rsidP="00E66529">
      <w:pPr>
        <w:spacing w:after="0" w:line="240" w:lineRule="auto"/>
        <w:ind w:left="360" w:hanging="360"/>
        <w:rPr>
          <w:rFonts w:ascii="Courier New" w:eastAsia="Times New Roman" w:hAnsi="Courier New" w:cs="Courier New"/>
          <w:sz w:val="18"/>
          <w:szCs w:val="24"/>
        </w:rPr>
      </w:pPr>
      <w:r w:rsidRPr="00E66529">
        <w:rPr>
          <w:rFonts w:ascii="Courier New" w:eastAsia="Times New Roman" w:hAnsi="Courier New" w:cs="Courier New"/>
          <w:sz w:val="18"/>
          <w:szCs w:val="24"/>
        </w:rPr>
        <w:t xml:space="preserve">          11299.8310550376</w:t>
      </w:r>
    </w:p>
    <w:p w:rsidR="00E66529" w:rsidRPr="00E66529" w:rsidRDefault="00E66529" w:rsidP="00E66529">
      <w:pPr>
        <w:spacing w:after="0" w:line="240" w:lineRule="auto"/>
        <w:ind w:left="360" w:hanging="360"/>
        <w:rPr>
          <w:rFonts w:ascii="Courier New" w:eastAsia="Times New Roman" w:hAnsi="Courier New" w:cs="Courier New"/>
          <w:sz w:val="18"/>
          <w:szCs w:val="24"/>
        </w:rPr>
      </w:pPr>
    </w:p>
    <w:p w:rsidR="005950FD" w:rsidRPr="00600E9B" w:rsidRDefault="005950FD" w:rsidP="00E66529">
      <w:pPr>
        <w:spacing w:after="0" w:line="240" w:lineRule="auto"/>
        <w:rPr>
          <w:rFonts w:ascii="Courier New" w:eastAsia="Times New Roman" w:hAnsi="Courier New" w:cs="Courier New"/>
          <w:sz w:val="18"/>
          <w:szCs w:val="24"/>
        </w:rPr>
      </w:pPr>
    </w:p>
    <w:sectPr w:rsidR="005950FD" w:rsidRPr="00600E9B" w:rsidSect="002C1C68">
      <w:footerReference w:type="default" r:id="rId12"/>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7D446-9181-49C5-8E60-AF1E0EA71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79</Words>
  <Characters>456</Characters>
  <Application>Microsoft Office Word</Application>
  <DocSecurity>0</DocSecurity>
  <Lines>3</Lines>
  <Paragraphs>1</Paragraphs>
  <ScaleCrop>false</ScaleCrop>
  <Company/>
  <LinksUpToDate>false</LinksUpToDate>
  <CharactersWithSpaces>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2017-03-31T17:46:00Z</dcterms:created>
  <dcterms:modified xsi:type="dcterms:W3CDTF">2017-03-31T17:46:00Z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