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567A1B" w:rsidRDefault="00512B6C" w:rsidP="00567A1B">
      <w:pPr>
        <w:pStyle w:val="Default"/>
        <w:ind w:right="-450"/>
        <w:rPr>
          <w:b/>
        </w:rPr>
      </w:pPr>
      <w:r w:rsidRPr="00567A1B">
        <w:rPr>
          <w:b/>
        </w:rPr>
        <w:t xml:space="preserve">Problem </w:t>
      </w:r>
      <w:r w:rsidR="00677803" w:rsidRPr="00567A1B">
        <w:rPr>
          <w:b/>
        </w:rPr>
        <w:t>2</w:t>
      </w:r>
      <w:r w:rsidR="00567A1B" w:rsidRPr="00567A1B">
        <w:rPr>
          <w:b/>
        </w:rPr>
        <w:t>1.3</w:t>
      </w:r>
    </w:p>
    <w:p w:rsidR="00567A1B" w:rsidRPr="00567A1B" w:rsidRDefault="00567A1B" w:rsidP="00567A1B">
      <w:pPr>
        <w:pStyle w:val="Default"/>
      </w:pPr>
    </w:p>
    <w:p w:rsidR="00677803" w:rsidRPr="00567A1B" w:rsidRDefault="00567A1B" w:rsidP="00567A1B">
      <w:pPr>
        <w:pStyle w:val="Default"/>
        <w:rPr>
          <w:color w:val="211D1E"/>
          <w:szCs w:val="18"/>
        </w:rPr>
      </w:pPr>
      <w:r w:rsidRPr="00567A1B">
        <w:rPr>
          <w:color w:val="211D1E"/>
          <w:szCs w:val="18"/>
        </w:rPr>
        <w:t xml:space="preserve">Use a Taylor series expansion to derive a centered finite-difference approximation to the third derivative that is second-order accurate. To do this, you will have to use four different expansions for the points </w:t>
      </w:r>
      <w:r w:rsidRPr="00567A1B">
        <w:rPr>
          <w:i/>
          <w:iCs/>
          <w:color w:val="211D1E"/>
          <w:szCs w:val="18"/>
        </w:rPr>
        <w:t>x</w:t>
      </w:r>
      <w:r w:rsidRPr="00567A1B">
        <w:rPr>
          <w:rStyle w:val="A119"/>
          <w:sz w:val="24"/>
        </w:rPr>
        <w:t>i</w:t>
      </w:r>
      <w:r w:rsidRPr="00567A1B">
        <w:rPr>
          <w:rStyle w:val="A119"/>
          <w:i w:val="0"/>
          <w:iCs w:val="0"/>
          <w:sz w:val="32"/>
          <w:vertAlign w:val="subscript"/>
        </w:rPr>
        <w:t>−2</w:t>
      </w:r>
      <w:r w:rsidRPr="00567A1B">
        <w:rPr>
          <w:color w:val="211D1E"/>
          <w:szCs w:val="18"/>
        </w:rPr>
        <w:t xml:space="preserve">, </w:t>
      </w:r>
      <w:r w:rsidRPr="00567A1B">
        <w:rPr>
          <w:i/>
          <w:iCs/>
          <w:color w:val="211D1E"/>
          <w:szCs w:val="18"/>
        </w:rPr>
        <w:t>x</w:t>
      </w:r>
      <w:r w:rsidRPr="00567A1B">
        <w:rPr>
          <w:rStyle w:val="A119"/>
          <w:sz w:val="32"/>
          <w:vertAlign w:val="subscript"/>
        </w:rPr>
        <w:t>i</w:t>
      </w:r>
      <w:r w:rsidRPr="00567A1B">
        <w:rPr>
          <w:rStyle w:val="A119"/>
          <w:i w:val="0"/>
          <w:iCs w:val="0"/>
          <w:sz w:val="32"/>
          <w:vertAlign w:val="subscript"/>
        </w:rPr>
        <w:t>−1</w:t>
      </w:r>
      <w:r w:rsidRPr="00567A1B">
        <w:rPr>
          <w:color w:val="211D1E"/>
          <w:szCs w:val="18"/>
        </w:rPr>
        <w:t xml:space="preserve">, </w:t>
      </w:r>
      <w:r w:rsidRPr="00567A1B">
        <w:rPr>
          <w:i/>
          <w:iCs/>
          <w:color w:val="211D1E"/>
          <w:szCs w:val="18"/>
        </w:rPr>
        <w:t>x</w:t>
      </w:r>
      <w:r w:rsidRPr="00567A1B">
        <w:rPr>
          <w:rStyle w:val="A119"/>
          <w:sz w:val="32"/>
          <w:vertAlign w:val="subscript"/>
        </w:rPr>
        <w:t>i</w:t>
      </w:r>
      <w:r w:rsidRPr="00567A1B">
        <w:rPr>
          <w:rStyle w:val="A119"/>
          <w:i w:val="0"/>
          <w:iCs w:val="0"/>
          <w:sz w:val="32"/>
          <w:vertAlign w:val="subscript"/>
        </w:rPr>
        <w:t>+1</w:t>
      </w:r>
      <w:r w:rsidRPr="00567A1B">
        <w:rPr>
          <w:color w:val="211D1E"/>
          <w:szCs w:val="18"/>
        </w:rPr>
        <w:t xml:space="preserve">, and </w:t>
      </w:r>
      <w:r w:rsidRPr="00567A1B">
        <w:rPr>
          <w:i/>
          <w:iCs/>
          <w:color w:val="211D1E"/>
          <w:szCs w:val="18"/>
        </w:rPr>
        <w:t>x</w:t>
      </w:r>
      <w:r w:rsidRPr="00567A1B">
        <w:rPr>
          <w:rStyle w:val="A119"/>
          <w:sz w:val="32"/>
          <w:vertAlign w:val="subscript"/>
        </w:rPr>
        <w:t>i</w:t>
      </w:r>
      <w:r w:rsidRPr="00567A1B">
        <w:rPr>
          <w:rStyle w:val="A119"/>
          <w:i w:val="0"/>
          <w:iCs w:val="0"/>
          <w:sz w:val="32"/>
          <w:vertAlign w:val="subscript"/>
        </w:rPr>
        <w:t>+2</w:t>
      </w:r>
      <w:r w:rsidRPr="00567A1B">
        <w:rPr>
          <w:color w:val="211D1E"/>
          <w:szCs w:val="18"/>
        </w:rPr>
        <w:t xml:space="preserve">. In each case, the expansion will be around the point </w:t>
      </w:r>
      <w:r w:rsidRPr="00567A1B">
        <w:rPr>
          <w:i/>
          <w:iCs/>
          <w:color w:val="211D1E"/>
          <w:szCs w:val="18"/>
        </w:rPr>
        <w:t>x</w:t>
      </w:r>
      <w:r w:rsidRPr="00567A1B">
        <w:rPr>
          <w:rStyle w:val="A119"/>
          <w:sz w:val="24"/>
        </w:rPr>
        <w:t>i</w:t>
      </w:r>
      <w:r w:rsidRPr="00567A1B">
        <w:rPr>
          <w:color w:val="211D1E"/>
          <w:szCs w:val="18"/>
        </w:rPr>
        <w:t>. The interval Δ</w:t>
      </w:r>
      <w:r w:rsidRPr="00567A1B">
        <w:rPr>
          <w:i/>
          <w:iCs/>
          <w:color w:val="211D1E"/>
          <w:szCs w:val="18"/>
        </w:rPr>
        <w:t xml:space="preserve">x </w:t>
      </w:r>
      <w:r w:rsidRPr="00567A1B">
        <w:rPr>
          <w:color w:val="211D1E"/>
          <w:szCs w:val="18"/>
        </w:rPr>
        <w:t xml:space="preserve">will be used in each case of </w:t>
      </w:r>
      <w:r w:rsidRPr="00567A1B">
        <w:rPr>
          <w:i/>
          <w:iCs/>
          <w:color w:val="211D1E"/>
          <w:szCs w:val="18"/>
        </w:rPr>
        <w:t xml:space="preserve">i </w:t>
      </w:r>
      <w:r w:rsidRPr="00567A1B">
        <w:rPr>
          <w:color w:val="211D1E"/>
          <w:szCs w:val="18"/>
        </w:rPr>
        <w:t xml:space="preserve">− 1 and </w:t>
      </w:r>
      <w:r w:rsidRPr="00567A1B">
        <w:rPr>
          <w:i/>
          <w:iCs/>
          <w:color w:val="211D1E"/>
          <w:szCs w:val="18"/>
        </w:rPr>
        <w:t xml:space="preserve">i </w:t>
      </w:r>
      <w:r w:rsidRPr="00567A1B">
        <w:rPr>
          <w:color w:val="211D1E"/>
          <w:szCs w:val="18"/>
        </w:rPr>
        <w:t>+ 1, and 2Δ</w:t>
      </w:r>
      <w:r w:rsidRPr="00567A1B">
        <w:rPr>
          <w:i/>
          <w:iCs/>
          <w:color w:val="211D1E"/>
          <w:szCs w:val="18"/>
        </w:rPr>
        <w:t xml:space="preserve">x </w:t>
      </w:r>
      <w:r w:rsidRPr="00567A1B">
        <w:rPr>
          <w:color w:val="211D1E"/>
          <w:szCs w:val="18"/>
        </w:rPr>
        <w:t xml:space="preserve">will be used in each case of </w:t>
      </w:r>
      <w:r w:rsidRPr="00567A1B">
        <w:rPr>
          <w:i/>
          <w:iCs/>
          <w:color w:val="211D1E"/>
          <w:szCs w:val="18"/>
        </w:rPr>
        <w:t xml:space="preserve">i </w:t>
      </w:r>
      <w:r w:rsidRPr="00567A1B">
        <w:rPr>
          <w:color w:val="211D1E"/>
          <w:szCs w:val="18"/>
        </w:rPr>
        <w:t xml:space="preserve">− 2 and </w:t>
      </w:r>
      <w:r w:rsidRPr="00567A1B">
        <w:rPr>
          <w:i/>
          <w:iCs/>
          <w:color w:val="211D1E"/>
          <w:szCs w:val="18"/>
        </w:rPr>
        <w:t xml:space="preserve">i </w:t>
      </w:r>
      <w:r w:rsidRPr="00567A1B">
        <w:rPr>
          <w:color w:val="211D1E"/>
          <w:szCs w:val="18"/>
        </w:rPr>
        <w:t>+ 2. The four equations must then be combined in a way to eliminate the first and second derivatives. Carry enough terms along in each expansion to evaluate the first term that will be trun</w:t>
      </w:r>
      <w:r w:rsidRPr="00567A1B">
        <w:rPr>
          <w:color w:val="211D1E"/>
          <w:szCs w:val="18"/>
        </w:rPr>
        <w:softHyphen/>
        <w:t xml:space="preserve">cated to determine the order of the approximation. </w:t>
      </w:r>
    </w:p>
    <w:sectPr w:rsidR="00677803" w:rsidRPr="00567A1B"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52B"/>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99</Words>
  <Characters>565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2017-03-20T16:34:00Z</dcterms:created>
  <dcterms:modified xsi:type="dcterms:W3CDTF">2017-03-20T16:34:00Z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