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723EEF" w:rsidRDefault="00512B6C" w:rsidP="00723EEF">
      <w:pPr>
        <w:pStyle w:val="Default"/>
        <w:ind w:right="-450"/>
        <w:rPr>
          <w:b/>
        </w:rPr>
      </w:pPr>
      <w:r w:rsidRPr="00723EEF">
        <w:rPr>
          <w:b/>
        </w:rPr>
        <w:t xml:space="preserve">Problem </w:t>
      </w:r>
      <w:r w:rsidR="00677803" w:rsidRPr="00723EEF">
        <w:rPr>
          <w:b/>
        </w:rPr>
        <w:t>2</w:t>
      </w:r>
      <w:r w:rsidR="00723EEF" w:rsidRPr="00723EEF">
        <w:rPr>
          <w:b/>
        </w:rPr>
        <w:t>1.13</w:t>
      </w:r>
    </w:p>
    <w:p w:rsidR="00723EEF" w:rsidRPr="00723EEF" w:rsidRDefault="00723EEF" w:rsidP="00723EEF">
      <w:pPr>
        <w:pStyle w:val="Default"/>
      </w:pPr>
    </w:p>
    <w:p w:rsidR="00723EEF" w:rsidRPr="00723EEF" w:rsidRDefault="00723EEF" w:rsidP="00723EEF">
      <w:pPr>
        <w:pStyle w:val="Default"/>
        <w:rPr>
          <w:color w:val="211D1E"/>
          <w:szCs w:val="18"/>
        </w:rPr>
      </w:pPr>
      <w:r w:rsidRPr="00723EEF">
        <w:rPr>
          <w:color w:val="211D1E"/>
          <w:szCs w:val="18"/>
        </w:rPr>
        <w:t>Use the following data to find the velocity and accel</w:t>
      </w:r>
      <w:r w:rsidRPr="00723EEF">
        <w:rPr>
          <w:color w:val="211D1E"/>
          <w:szCs w:val="18"/>
        </w:rPr>
        <w:softHyphen/>
        <w:t xml:space="preserve">eration at </w:t>
      </w:r>
      <w:r w:rsidRPr="00723EEF">
        <w:rPr>
          <w:i/>
          <w:iCs/>
          <w:color w:val="211D1E"/>
          <w:szCs w:val="18"/>
        </w:rPr>
        <w:t xml:space="preserve">t </w:t>
      </w:r>
      <w:r w:rsidRPr="00723EEF">
        <w:rPr>
          <w:color w:val="211D1E"/>
          <w:szCs w:val="18"/>
        </w:rPr>
        <w:t>= 10 seconds: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18"/>
        <w:gridCol w:w="540"/>
        <w:gridCol w:w="540"/>
        <w:gridCol w:w="613"/>
        <w:gridCol w:w="775"/>
        <w:gridCol w:w="775"/>
        <w:gridCol w:w="775"/>
        <w:gridCol w:w="775"/>
        <w:gridCol w:w="775"/>
        <w:gridCol w:w="775"/>
      </w:tblGrid>
      <w:tr w:rsidR="00723EEF" w:rsidRPr="00723EEF" w:rsidTr="00723EEF">
        <w:trPr>
          <w:trHeight w:val="816"/>
        </w:trPr>
        <w:tc>
          <w:tcPr>
            <w:tcW w:w="1818" w:type="dxa"/>
          </w:tcPr>
          <w:p w:rsidR="00723EEF" w:rsidRPr="00723EEF" w:rsidRDefault="00723EEF" w:rsidP="00723EEF">
            <w:pPr>
              <w:autoSpaceDE w:val="0"/>
              <w:autoSpaceDN w:val="0"/>
              <w:adjustRightInd w:val="0"/>
              <w:spacing w:before="340" w:after="0" w:line="160" w:lineRule="atLeast"/>
              <w:rPr>
                <w:rFonts w:ascii="STIX" w:hAnsi="STIX" w:cs="STIX"/>
                <w:b/>
                <w:bCs/>
                <w:color w:val="211D1E"/>
                <w:sz w:val="24"/>
                <w:szCs w:val="16"/>
              </w:rPr>
            </w:pPr>
            <w:r w:rsidRPr="00723EEF">
              <w:rPr>
                <w:rFonts w:ascii="STIX" w:hAnsi="STIX" w:cs="STIX"/>
                <w:b/>
                <w:bCs/>
                <w:color w:val="211D1E"/>
                <w:sz w:val="24"/>
                <w:szCs w:val="16"/>
              </w:rPr>
              <w:t xml:space="preserve">Time, </w:t>
            </w:r>
            <w:r w:rsidRPr="00723EEF">
              <w:rPr>
                <w:rFonts w:ascii="STIX" w:hAnsi="STIX" w:cs="STIX"/>
                <w:b/>
                <w:bCs/>
                <w:i/>
                <w:iCs/>
                <w:color w:val="211D1E"/>
                <w:sz w:val="24"/>
                <w:szCs w:val="16"/>
              </w:rPr>
              <w:t xml:space="preserve">t, </w:t>
            </w:r>
            <w:r w:rsidRPr="00723EEF">
              <w:rPr>
                <w:rFonts w:ascii="STIX" w:hAnsi="STIX" w:cs="STIX"/>
                <w:b/>
                <w:bCs/>
                <w:color w:val="211D1E"/>
                <w:sz w:val="24"/>
                <w:szCs w:val="16"/>
              </w:rPr>
              <w:t>s</w:t>
            </w:r>
          </w:p>
        </w:tc>
        <w:tc>
          <w:tcPr>
            <w:tcW w:w="540" w:type="dxa"/>
          </w:tcPr>
          <w:p w:rsidR="00723EEF" w:rsidRPr="00723EEF" w:rsidRDefault="00723EEF" w:rsidP="00723EEF">
            <w:pPr>
              <w:autoSpaceDE w:val="0"/>
              <w:autoSpaceDN w:val="0"/>
              <w:adjustRightInd w:val="0"/>
              <w:spacing w:before="340" w:after="0" w:line="160" w:lineRule="atLeast"/>
              <w:rPr>
                <w:rFonts w:ascii="STIX" w:hAnsi="STIX" w:cs="STIX"/>
                <w:color w:val="211D1E"/>
                <w:sz w:val="24"/>
                <w:szCs w:val="16"/>
              </w:rPr>
            </w:pPr>
            <w:r w:rsidRPr="00723EEF">
              <w:rPr>
                <w:rFonts w:ascii="STIX" w:hAnsi="STIX" w:cs="STIX"/>
                <w:color w:val="211D1E"/>
                <w:sz w:val="24"/>
                <w:szCs w:val="16"/>
              </w:rPr>
              <w:t>0</w:t>
            </w:r>
          </w:p>
        </w:tc>
        <w:tc>
          <w:tcPr>
            <w:tcW w:w="540" w:type="dxa"/>
          </w:tcPr>
          <w:p w:rsidR="00723EEF" w:rsidRPr="00723EEF" w:rsidRDefault="00723EEF" w:rsidP="00723EEF">
            <w:pPr>
              <w:autoSpaceDE w:val="0"/>
              <w:autoSpaceDN w:val="0"/>
              <w:adjustRightInd w:val="0"/>
              <w:spacing w:before="340" w:after="0" w:line="160" w:lineRule="atLeast"/>
              <w:rPr>
                <w:rFonts w:ascii="STIX" w:hAnsi="STIX" w:cs="STIX"/>
                <w:color w:val="211D1E"/>
                <w:sz w:val="24"/>
                <w:szCs w:val="16"/>
              </w:rPr>
            </w:pPr>
            <w:r w:rsidRPr="00723EEF">
              <w:rPr>
                <w:rFonts w:ascii="STIX" w:hAnsi="STIX" w:cs="STIX"/>
                <w:color w:val="211D1E"/>
                <w:sz w:val="24"/>
                <w:szCs w:val="16"/>
              </w:rPr>
              <w:t>2</w:t>
            </w:r>
          </w:p>
        </w:tc>
        <w:tc>
          <w:tcPr>
            <w:tcW w:w="613" w:type="dxa"/>
          </w:tcPr>
          <w:p w:rsidR="00723EEF" w:rsidRPr="00723EEF" w:rsidRDefault="00723EEF" w:rsidP="00723EEF">
            <w:pPr>
              <w:autoSpaceDE w:val="0"/>
              <w:autoSpaceDN w:val="0"/>
              <w:adjustRightInd w:val="0"/>
              <w:spacing w:before="340" w:after="0" w:line="160" w:lineRule="atLeast"/>
              <w:rPr>
                <w:rFonts w:ascii="STIX" w:hAnsi="STIX" w:cs="STIX"/>
                <w:color w:val="211D1E"/>
                <w:sz w:val="24"/>
                <w:szCs w:val="16"/>
              </w:rPr>
            </w:pPr>
            <w:r w:rsidRPr="00723EEF">
              <w:rPr>
                <w:rFonts w:ascii="STIX" w:hAnsi="STIX" w:cs="STIX"/>
                <w:color w:val="211D1E"/>
                <w:sz w:val="24"/>
                <w:szCs w:val="16"/>
              </w:rPr>
              <w:t>4</w:t>
            </w:r>
          </w:p>
        </w:tc>
        <w:tc>
          <w:tcPr>
            <w:tcW w:w="775" w:type="dxa"/>
          </w:tcPr>
          <w:p w:rsidR="00723EEF" w:rsidRPr="00723EEF" w:rsidRDefault="00723EEF" w:rsidP="00723EEF">
            <w:pPr>
              <w:autoSpaceDE w:val="0"/>
              <w:autoSpaceDN w:val="0"/>
              <w:adjustRightInd w:val="0"/>
              <w:spacing w:before="340" w:after="0" w:line="160" w:lineRule="atLeast"/>
              <w:rPr>
                <w:rFonts w:ascii="STIX" w:hAnsi="STIX" w:cs="STIX"/>
                <w:color w:val="211D1E"/>
                <w:sz w:val="24"/>
                <w:szCs w:val="16"/>
              </w:rPr>
            </w:pPr>
            <w:r w:rsidRPr="00723EEF">
              <w:rPr>
                <w:rFonts w:ascii="STIX" w:hAnsi="STIX" w:cs="STIX"/>
                <w:color w:val="211D1E"/>
                <w:sz w:val="24"/>
                <w:szCs w:val="16"/>
              </w:rPr>
              <w:t>6</w:t>
            </w:r>
          </w:p>
        </w:tc>
        <w:tc>
          <w:tcPr>
            <w:tcW w:w="775" w:type="dxa"/>
          </w:tcPr>
          <w:p w:rsidR="00723EEF" w:rsidRPr="00723EEF" w:rsidRDefault="00723EEF" w:rsidP="00723EEF">
            <w:pPr>
              <w:autoSpaceDE w:val="0"/>
              <w:autoSpaceDN w:val="0"/>
              <w:adjustRightInd w:val="0"/>
              <w:spacing w:before="340" w:after="0" w:line="160" w:lineRule="atLeast"/>
              <w:rPr>
                <w:rFonts w:ascii="STIX" w:hAnsi="STIX" w:cs="STIX"/>
                <w:color w:val="211D1E"/>
                <w:sz w:val="24"/>
                <w:szCs w:val="16"/>
              </w:rPr>
            </w:pPr>
            <w:r w:rsidRPr="00723EEF">
              <w:rPr>
                <w:rFonts w:ascii="STIX" w:hAnsi="STIX" w:cs="STIX"/>
                <w:color w:val="211D1E"/>
                <w:sz w:val="24"/>
                <w:szCs w:val="16"/>
              </w:rPr>
              <w:t>8</w:t>
            </w:r>
          </w:p>
        </w:tc>
        <w:tc>
          <w:tcPr>
            <w:tcW w:w="775" w:type="dxa"/>
          </w:tcPr>
          <w:p w:rsidR="00723EEF" w:rsidRPr="00723EEF" w:rsidRDefault="00723EEF" w:rsidP="00723EEF">
            <w:pPr>
              <w:autoSpaceDE w:val="0"/>
              <w:autoSpaceDN w:val="0"/>
              <w:adjustRightInd w:val="0"/>
              <w:spacing w:before="340" w:after="0" w:line="160" w:lineRule="atLeast"/>
              <w:rPr>
                <w:rFonts w:ascii="STIX" w:hAnsi="STIX" w:cs="STIX"/>
                <w:color w:val="211D1E"/>
                <w:sz w:val="24"/>
                <w:szCs w:val="16"/>
              </w:rPr>
            </w:pPr>
            <w:r w:rsidRPr="00723EEF">
              <w:rPr>
                <w:rFonts w:ascii="STIX" w:hAnsi="STIX" w:cs="STIX"/>
                <w:color w:val="211D1E"/>
                <w:sz w:val="24"/>
                <w:szCs w:val="16"/>
              </w:rPr>
              <w:t>10</w:t>
            </w:r>
          </w:p>
        </w:tc>
        <w:tc>
          <w:tcPr>
            <w:tcW w:w="775" w:type="dxa"/>
          </w:tcPr>
          <w:p w:rsidR="00723EEF" w:rsidRPr="00723EEF" w:rsidRDefault="00723EEF" w:rsidP="00723EEF">
            <w:pPr>
              <w:autoSpaceDE w:val="0"/>
              <w:autoSpaceDN w:val="0"/>
              <w:adjustRightInd w:val="0"/>
              <w:spacing w:before="340" w:after="0" w:line="160" w:lineRule="atLeast"/>
              <w:rPr>
                <w:rFonts w:ascii="STIX" w:hAnsi="STIX" w:cs="STIX"/>
                <w:color w:val="211D1E"/>
                <w:sz w:val="24"/>
                <w:szCs w:val="16"/>
              </w:rPr>
            </w:pPr>
            <w:r w:rsidRPr="00723EEF">
              <w:rPr>
                <w:rFonts w:ascii="STIX" w:hAnsi="STIX" w:cs="STIX"/>
                <w:color w:val="211D1E"/>
                <w:sz w:val="24"/>
                <w:szCs w:val="16"/>
              </w:rPr>
              <w:t>12</w:t>
            </w:r>
          </w:p>
        </w:tc>
        <w:tc>
          <w:tcPr>
            <w:tcW w:w="775" w:type="dxa"/>
          </w:tcPr>
          <w:p w:rsidR="00723EEF" w:rsidRPr="00723EEF" w:rsidRDefault="00723EEF" w:rsidP="00723EEF">
            <w:pPr>
              <w:autoSpaceDE w:val="0"/>
              <w:autoSpaceDN w:val="0"/>
              <w:adjustRightInd w:val="0"/>
              <w:spacing w:before="340" w:after="0" w:line="160" w:lineRule="atLeast"/>
              <w:rPr>
                <w:rFonts w:ascii="STIX" w:hAnsi="STIX" w:cs="STIX"/>
                <w:color w:val="211D1E"/>
                <w:sz w:val="24"/>
                <w:szCs w:val="16"/>
              </w:rPr>
            </w:pPr>
            <w:r w:rsidRPr="00723EEF">
              <w:rPr>
                <w:rFonts w:ascii="STIX" w:hAnsi="STIX" w:cs="STIX"/>
                <w:color w:val="211D1E"/>
                <w:sz w:val="24"/>
                <w:szCs w:val="16"/>
              </w:rPr>
              <w:t>14</w:t>
            </w:r>
          </w:p>
        </w:tc>
        <w:tc>
          <w:tcPr>
            <w:tcW w:w="775" w:type="dxa"/>
          </w:tcPr>
          <w:p w:rsidR="00723EEF" w:rsidRPr="00723EEF" w:rsidRDefault="00723EEF" w:rsidP="00723EEF">
            <w:pPr>
              <w:autoSpaceDE w:val="0"/>
              <w:autoSpaceDN w:val="0"/>
              <w:adjustRightInd w:val="0"/>
              <w:spacing w:before="340" w:after="0" w:line="160" w:lineRule="atLeast"/>
              <w:rPr>
                <w:rFonts w:ascii="STIX" w:hAnsi="STIX" w:cs="STIX"/>
                <w:color w:val="211D1E"/>
                <w:sz w:val="24"/>
                <w:szCs w:val="16"/>
              </w:rPr>
            </w:pPr>
            <w:r w:rsidRPr="00723EEF">
              <w:rPr>
                <w:rFonts w:ascii="STIX" w:hAnsi="STIX" w:cs="STIX"/>
                <w:color w:val="211D1E"/>
                <w:sz w:val="24"/>
                <w:szCs w:val="16"/>
              </w:rPr>
              <w:t>16</w:t>
            </w:r>
          </w:p>
        </w:tc>
      </w:tr>
      <w:tr w:rsidR="00723EEF" w:rsidRPr="00723EEF" w:rsidTr="00723EEF">
        <w:trPr>
          <w:trHeight w:val="442"/>
        </w:trPr>
        <w:tc>
          <w:tcPr>
            <w:tcW w:w="1818" w:type="dxa"/>
          </w:tcPr>
          <w:p w:rsidR="00723EEF" w:rsidRPr="00723EEF" w:rsidRDefault="00723EEF" w:rsidP="00723EEF">
            <w:pPr>
              <w:pStyle w:val="Default"/>
              <w:rPr>
                <w:b/>
                <w:bCs/>
                <w:color w:val="211D1E"/>
                <w:szCs w:val="16"/>
              </w:rPr>
            </w:pPr>
            <w:r w:rsidRPr="00723EEF">
              <w:rPr>
                <w:b/>
                <w:bCs/>
                <w:color w:val="211D1E"/>
                <w:szCs w:val="16"/>
              </w:rPr>
              <w:t xml:space="preserve">Position, </w:t>
            </w:r>
            <w:r w:rsidRPr="00723EEF">
              <w:rPr>
                <w:b/>
                <w:bCs/>
                <w:i/>
                <w:iCs/>
                <w:color w:val="211D1E"/>
                <w:szCs w:val="16"/>
              </w:rPr>
              <w:t xml:space="preserve">x, </w:t>
            </w:r>
            <w:r w:rsidRPr="00723EEF">
              <w:rPr>
                <w:b/>
                <w:bCs/>
                <w:color w:val="211D1E"/>
                <w:szCs w:val="16"/>
              </w:rPr>
              <w:t>m</w:t>
            </w:r>
          </w:p>
        </w:tc>
        <w:tc>
          <w:tcPr>
            <w:tcW w:w="540" w:type="dxa"/>
          </w:tcPr>
          <w:p w:rsidR="00723EEF" w:rsidRPr="00723EEF" w:rsidRDefault="00723EEF" w:rsidP="00723EEF">
            <w:pPr>
              <w:pStyle w:val="Default"/>
              <w:rPr>
                <w:color w:val="211D1E"/>
                <w:szCs w:val="16"/>
              </w:rPr>
            </w:pPr>
            <w:r w:rsidRPr="00723EEF">
              <w:rPr>
                <w:color w:val="211D1E"/>
                <w:szCs w:val="16"/>
              </w:rPr>
              <w:t>0</w:t>
            </w:r>
          </w:p>
        </w:tc>
        <w:tc>
          <w:tcPr>
            <w:tcW w:w="540" w:type="dxa"/>
          </w:tcPr>
          <w:p w:rsidR="00723EEF" w:rsidRPr="00723EEF" w:rsidRDefault="00723EEF" w:rsidP="00723EEF">
            <w:pPr>
              <w:pStyle w:val="Default"/>
              <w:rPr>
                <w:color w:val="211D1E"/>
                <w:szCs w:val="16"/>
              </w:rPr>
            </w:pPr>
            <w:r w:rsidRPr="00723EEF">
              <w:rPr>
                <w:color w:val="211D1E"/>
                <w:szCs w:val="16"/>
              </w:rPr>
              <w:t>0.7</w:t>
            </w:r>
          </w:p>
        </w:tc>
        <w:tc>
          <w:tcPr>
            <w:tcW w:w="613" w:type="dxa"/>
          </w:tcPr>
          <w:p w:rsidR="00723EEF" w:rsidRPr="00723EEF" w:rsidRDefault="00723EEF" w:rsidP="00723EEF">
            <w:pPr>
              <w:pStyle w:val="Default"/>
              <w:rPr>
                <w:color w:val="211D1E"/>
                <w:szCs w:val="16"/>
              </w:rPr>
            </w:pPr>
            <w:r w:rsidRPr="00723EEF">
              <w:rPr>
                <w:color w:val="211D1E"/>
                <w:szCs w:val="16"/>
              </w:rPr>
              <w:t>1.8</w:t>
            </w:r>
          </w:p>
        </w:tc>
        <w:tc>
          <w:tcPr>
            <w:tcW w:w="775" w:type="dxa"/>
          </w:tcPr>
          <w:p w:rsidR="00723EEF" w:rsidRPr="00723EEF" w:rsidRDefault="00723EEF" w:rsidP="00723EEF">
            <w:pPr>
              <w:pStyle w:val="Default"/>
              <w:rPr>
                <w:color w:val="211D1E"/>
                <w:szCs w:val="16"/>
              </w:rPr>
            </w:pPr>
            <w:r w:rsidRPr="00723EEF">
              <w:rPr>
                <w:color w:val="211D1E"/>
                <w:szCs w:val="16"/>
              </w:rPr>
              <w:t>3.4</w:t>
            </w:r>
          </w:p>
        </w:tc>
        <w:tc>
          <w:tcPr>
            <w:tcW w:w="775" w:type="dxa"/>
          </w:tcPr>
          <w:p w:rsidR="00723EEF" w:rsidRPr="00723EEF" w:rsidRDefault="00723EEF" w:rsidP="00723EEF">
            <w:pPr>
              <w:pStyle w:val="Default"/>
              <w:rPr>
                <w:color w:val="211D1E"/>
                <w:szCs w:val="16"/>
              </w:rPr>
            </w:pPr>
            <w:r w:rsidRPr="00723EEF">
              <w:rPr>
                <w:color w:val="211D1E"/>
                <w:szCs w:val="16"/>
              </w:rPr>
              <w:t>5.1</w:t>
            </w:r>
          </w:p>
        </w:tc>
        <w:tc>
          <w:tcPr>
            <w:tcW w:w="775" w:type="dxa"/>
          </w:tcPr>
          <w:p w:rsidR="00723EEF" w:rsidRPr="00723EEF" w:rsidRDefault="00723EEF" w:rsidP="00723EEF">
            <w:pPr>
              <w:pStyle w:val="Default"/>
              <w:rPr>
                <w:color w:val="211D1E"/>
                <w:szCs w:val="16"/>
              </w:rPr>
            </w:pPr>
            <w:r w:rsidRPr="00723EEF">
              <w:rPr>
                <w:color w:val="211D1E"/>
                <w:szCs w:val="16"/>
              </w:rPr>
              <w:t>6.3</w:t>
            </w:r>
          </w:p>
        </w:tc>
        <w:tc>
          <w:tcPr>
            <w:tcW w:w="775" w:type="dxa"/>
          </w:tcPr>
          <w:p w:rsidR="00723EEF" w:rsidRPr="00723EEF" w:rsidRDefault="00723EEF" w:rsidP="00723EEF">
            <w:pPr>
              <w:pStyle w:val="Default"/>
              <w:rPr>
                <w:color w:val="211D1E"/>
                <w:szCs w:val="16"/>
              </w:rPr>
            </w:pPr>
            <w:r w:rsidRPr="00723EEF">
              <w:rPr>
                <w:color w:val="211D1E"/>
                <w:szCs w:val="16"/>
              </w:rPr>
              <w:t>7.3</w:t>
            </w:r>
          </w:p>
        </w:tc>
        <w:tc>
          <w:tcPr>
            <w:tcW w:w="775" w:type="dxa"/>
          </w:tcPr>
          <w:p w:rsidR="00723EEF" w:rsidRPr="00723EEF" w:rsidRDefault="00723EEF" w:rsidP="00723EEF">
            <w:pPr>
              <w:pStyle w:val="Default"/>
              <w:rPr>
                <w:color w:val="211D1E"/>
                <w:szCs w:val="16"/>
              </w:rPr>
            </w:pPr>
            <w:r w:rsidRPr="00723EEF">
              <w:rPr>
                <w:color w:val="211D1E"/>
                <w:szCs w:val="16"/>
              </w:rPr>
              <w:t>8.0</w:t>
            </w:r>
          </w:p>
        </w:tc>
        <w:tc>
          <w:tcPr>
            <w:tcW w:w="775" w:type="dxa"/>
          </w:tcPr>
          <w:p w:rsidR="00723EEF" w:rsidRPr="00723EEF" w:rsidRDefault="00723EEF" w:rsidP="00723EEF">
            <w:pPr>
              <w:pStyle w:val="Default"/>
              <w:rPr>
                <w:color w:val="211D1E"/>
              </w:rPr>
            </w:pPr>
            <w:r w:rsidRPr="00723EEF">
              <w:rPr>
                <w:color w:val="211D1E"/>
                <w:szCs w:val="16"/>
              </w:rPr>
              <w:t>8.4</w:t>
            </w:r>
          </w:p>
        </w:tc>
      </w:tr>
    </w:tbl>
    <w:p w:rsidR="00723EEF" w:rsidRPr="00723EEF" w:rsidRDefault="00723EEF" w:rsidP="00723EEF">
      <w:pPr>
        <w:pStyle w:val="Default"/>
      </w:pPr>
    </w:p>
    <w:p w:rsidR="00723EEF" w:rsidRDefault="00723EEF" w:rsidP="00723EEF">
      <w:pPr>
        <w:pStyle w:val="Default"/>
        <w:rPr>
          <w:color w:val="211D1E"/>
          <w:szCs w:val="18"/>
        </w:rPr>
      </w:pPr>
      <w:r w:rsidRPr="00723EEF">
        <w:rPr>
          <w:color w:val="211D1E"/>
          <w:szCs w:val="18"/>
        </w:rPr>
        <w:t xml:space="preserve">Use second-order correct </w:t>
      </w:r>
    </w:p>
    <w:p w:rsidR="00723EEF" w:rsidRDefault="00723EEF" w:rsidP="00723EEF">
      <w:pPr>
        <w:pStyle w:val="Default"/>
        <w:rPr>
          <w:color w:val="211D1E"/>
          <w:szCs w:val="18"/>
        </w:rPr>
      </w:pPr>
    </w:p>
    <w:p w:rsidR="00723EEF" w:rsidRDefault="00723EEF" w:rsidP="00723EEF">
      <w:pPr>
        <w:pStyle w:val="Default"/>
        <w:rPr>
          <w:color w:val="211D1E"/>
          <w:szCs w:val="18"/>
        </w:rPr>
      </w:pPr>
      <w:r w:rsidRPr="00723EEF">
        <w:rPr>
          <w:b/>
          <w:bCs/>
          <w:color w:val="211D1E"/>
          <w:szCs w:val="18"/>
        </w:rPr>
        <w:t xml:space="preserve">(a) </w:t>
      </w:r>
      <w:r w:rsidRPr="00723EEF">
        <w:rPr>
          <w:color w:val="211D1E"/>
          <w:szCs w:val="18"/>
        </w:rPr>
        <w:t xml:space="preserve">centered finite-difference, </w:t>
      </w:r>
    </w:p>
    <w:p w:rsidR="00723EEF" w:rsidRDefault="00723EEF" w:rsidP="00723EEF">
      <w:pPr>
        <w:pStyle w:val="Default"/>
        <w:rPr>
          <w:color w:val="211D1E"/>
          <w:szCs w:val="18"/>
        </w:rPr>
      </w:pPr>
      <w:r w:rsidRPr="00723EEF">
        <w:rPr>
          <w:b/>
          <w:bCs/>
          <w:color w:val="211D1E"/>
          <w:szCs w:val="18"/>
        </w:rPr>
        <w:t xml:space="preserve">(b) </w:t>
      </w:r>
      <w:r w:rsidRPr="00723EEF">
        <w:rPr>
          <w:color w:val="211D1E"/>
          <w:szCs w:val="18"/>
        </w:rPr>
        <w:t xml:space="preserve">forward finite-difference, and </w:t>
      </w:r>
    </w:p>
    <w:p w:rsidR="00723EEF" w:rsidRPr="00723EEF" w:rsidRDefault="00723EEF" w:rsidP="00723EEF">
      <w:pPr>
        <w:pStyle w:val="Default"/>
        <w:rPr>
          <w:color w:val="211D1E"/>
        </w:rPr>
      </w:pPr>
      <w:r w:rsidRPr="00723EEF">
        <w:rPr>
          <w:b/>
          <w:bCs/>
          <w:color w:val="211D1E"/>
          <w:szCs w:val="18"/>
        </w:rPr>
        <w:t xml:space="preserve">(c) </w:t>
      </w:r>
      <w:r w:rsidRPr="00723EEF">
        <w:rPr>
          <w:color w:val="211D1E"/>
          <w:szCs w:val="18"/>
        </w:rPr>
        <w:t>backward finite-difference methods.</w:t>
      </w:r>
    </w:p>
    <w:sectPr w:rsidR="00723EEF" w:rsidRPr="00723EEF"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1B47"/>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52B"/>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47</Words>
  <Characters>270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2017-03-20T17:03:00Z</dcterms:created>
  <dcterms:modified xsi:type="dcterms:W3CDTF">2017-03-20T17:03:00Z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