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4430" w:rsidRDefault="00512B6C" w:rsidP="00AB4430">
      <w:pPr>
        <w:pStyle w:val="Default"/>
        <w:ind w:right="-450"/>
        <w:rPr>
          <w:b/>
        </w:rPr>
      </w:pPr>
      <w:r w:rsidRPr="00AB4430">
        <w:rPr>
          <w:b/>
        </w:rPr>
        <w:t xml:space="preserve">Problem </w:t>
      </w:r>
      <w:r w:rsidR="00677803" w:rsidRPr="00AB4430">
        <w:rPr>
          <w:b/>
        </w:rPr>
        <w:t>2</w:t>
      </w:r>
      <w:r w:rsidR="009C66CD">
        <w:rPr>
          <w:b/>
        </w:rPr>
        <w:t>1.27</w:t>
      </w:r>
    </w:p>
    <w:p w:rsidR="009C66CD" w:rsidRPr="009C66CD" w:rsidRDefault="009C66CD" w:rsidP="009C66CD">
      <w:pPr>
        <w:autoSpaceDE w:val="0"/>
        <w:autoSpaceDN w:val="0"/>
        <w:adjustRightInd w:val="0"/>
        <w:spacing w:after="0" w:line="240" w:lineRule="auto"/>
        <w:rPr>
          <w:rFonts w:ascii="STIX" w:hAnsi="STIX" w:cs="STIX"/>
          <w:color w:val="000000"/>
          <w:sz w:val="24"/>
          <w:szCs w:val="24"/>
        </w:rPr>
      </w:pPr>
    </w:p>
    <w:p w:rsidR="009C66CD" w:rsidRPr="009C66CD" w:rsidRDefault="009C66CD" w:rsidP="009C66CD">
      <w:pPr>
        <w:autoSpaceDE w:val="0"/>
        <w:autoSpaceDN w:val="0"/>
        <w:adjustRightInd w:val="0"/>
        <w:spacing w:after="0" w:line="180" w:lineRule="atLeast"/>
        <w:jc w:val="both"/>
        <w:rPr>
          <w:rFonts w:ascii="STIX" w:hAnsi="STIX" w:cs="STIX"/>
          <w:color w:val="211D1E"/>
          <w:sz w:val="24"/>
          <w:szCs w:val="24"/>
        </w:rPr>
      </w:pPr>
      <w:r w:rsidRPr="009C66CD">
        <w:rPr>
          <w:rFonts w:ascii="STIX" w:hAnsi="STIX" w:cs="STIX"/>
          <w:color w:val="211D1E"/>
          <w:sz w:val="24"/>
          <w:szCs w:val="24"/>
        </w:rPr>
        <w:t>Based on Faraday’s law (Prob. 21.26), use the follow</w:t>
      </w:r>
      <w:r w:rsidRPr="009C66CD">
        <w:rPr>
          <w:rFonts w:ascii="STIX" w:hAnsi="STIX" w:cs="STIX"/>
          <w:color w:val="211D1E"/>
          <w:sz w:val="24"/>
          <w:szCs w:val="24"/>
        </w:rPr>
        <w:softHyphen/>
        <w:t xml:space="preserve">ing voltage data to estimate the inductance if a current of 2 A is passed through the inductor over 400 milliseconds.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0"/>
        <w:gridCol w:w="571"/>
        <w:gridCol w:w="609"/>
        <w:gridCol w:w="707"/>
        <w:gridCol w:w="707"/>
        <w:gridCol w:w="707"/>
        <w:gridCol w:w="708"/>
        <w:gridCol w:w="708"/>
        <w:gridCol w:w="708"/>
        <w:gridCol w:w="708"/>
        <w:gridCol w:w="708"/>
      </w:tblGrid>
      <w:tr w:rsidR="009C66CD" w:rsidRPr="009C66CD" w:rsidTr="009C66CD">
        <w:trPr>
          <w:trHeight w:val="776"/>
        </w:trPr>
        <w:tc>
          <w:tcPr>
            <w:tcW w:w="970" w:type="dxa"/>
          </w:tcPr>
          <w:p w:rsidR="009C66CD" w:rsidRPr="009C66CD" w:rsidRDefault="009C66CD" w:rsidP="00205F0D">
            <w:pPr>
              <w:autoSpaceDE w:val="0"/>
              <w:autoSpaceDN w:val="0"/>
              <w:adjustRightInd w:val="0"/>
              <w:spacing w:before="280" w:after="0" w:line="160" w:lineRule="atLeast"/>
              <w:rPr>
                <w:rFonts w:ascii="STIX" w:hAnsi="STIX" w:cs="STIX"/>
                <w:b/>
                <w:bCs/>
                <w:color w:val="211D1E"/>
                <w:sz w:val="24"/>
                <w:szCs w:val="24"/>
              </w:rPr>
            </w:pPr>
            <w:r w:rsidRPr="009C66CD">
              <w:rPr>
                <w:rFonts w:ascii="STIX" w:hAnsi="STIX" w:cs="STIX"/>
                <w:i/>
                <w:iCs/>
                <w:color w:val="211D1E"/>
                <w:sz w:val="24"/>
                <w:szCs w:val="24"/>
              </w:rPr>
              <w:t>t,</w:t>
            </w:r>
            <w:r>
              <w:rPr>
                <w:rFonts w:ascii="STIX" w:hAnsi="STIX" w:cs="STIX"/>
                <w:i/>
                <w:iCs/>
                <w:color w:val="211D1E"/>
                <w:sz w:val="24"/>
                <w:szCs w:val="24"/>
              </w:rPr>
              <w:t xml:space="preserve"> </w:t>
            </w:r>
            <w:r w:rsidRPr="009C66CD">
              <w:rPr>
                <w:rFonts w:ascii="STIX" w:hAnsi="STIX" w:cs="STIX"/>
                <w:b/>
                <w:bCs/>
                <w:color w:val="211D1E"/>
                <w:sz w:val="24"/>
                <w:szCs w:val="24"/>
              </w:rPr>
              <w:t>ms</w:t>
            </w:r>
          </w:p>
        </w:tc>
        <w:tc>
          <w:tcPr>
            <w:tcW w:w="571"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0</w:t>
            </w:r>
          </w:p>
        </w:tc>
        <w:tc>
          <w:tcPr>
            <w:tcW w:w="609"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10</w:t>
            </w:r>
          </w:p>
        </w:tc>
        <w:tc>
          <w:tcPr>
            <w:tcW w:w="707"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20</w:t>
            </w:r>
          </w:p>
        </w:tc>
        <w:tc>
          <w:tcPr>
            <w:tcW w:w="707"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40</w:t>
            </w:r>
          </w:p>
        </w:tc>
        <w:tc>
          <w:tcPr>
            <w:tcW w:w="707"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60</w:t>
            </w:r>
          </w:p>
        </w:tc>
        <w:tc>
          <w:tcPr>
            <w:tcW w:w="708"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80</w:t>
            </w:r>
          </w:p>
        </w:tc>
        <w:tc>
          <w:tcPr>
            <w:tcW w:w="708"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120</w:t>
            </w:r>
          </w:p>
        </w:tc>
        <w:tc>
          <w:tcPr>
            <w:tcW w:w="708"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180</w:t>
            </w:r>
          </w:p>
        </w:tc>
        <w:tc>
          <w:tcPr>
            <w:tcW w:w="708"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280</w:t>
            </w:r>
          </w:p>
        </w:tc>
        <w:tc>
          <w:tcPr>
            <w:tcW w:w="708" w:type="dxa"/>
          </w:tcPr>
          <w:p w:rsidR="009C66CD" w:rsidRPr="009C66CD" w:rsidRDefault="009C66CD" w:rsidP="00205F0D">
            <w:pPr>
              <w:autoSpaceDE w:val="0"/>
              <w:autoSpaceDN w:val="0"/>
              <w:adjustRightInd w:val="0"/>
              <w:spacing w:before="280" w:after="0" w:line="160" w:lineRule="atLeast"/>
              <w:rPr>
                <w:rFonts w:ascii="STIX" w:hAnsi="STIX" w:cs="STIX"/>
                <w:color w:val="211D1E"/>
                <w:sz w:val="24"/>
                <w:szCs w:val="24"/>
              </w:rPr>
            </w:pPr>
            <w:r w:rsidRPr="009C66CD">
              <w:rPr>
                <w:rFonts w:ascii="STIX" w:hAnsi="STIX" w:cs="STIX"/>
                <w:color w:val="211D1E"/>
                <w:sz w:val="24"/>
                <w:szCs w:val="24"/>
              </w:rPr>
              <w:t>400</w:t>
            </w:r>
          </w:p>
        </w:tc>
      </w:tr>
      <w:tr w:rsidR="009C66CD" w:rsidRPr="009C66CD" w:rsidTr="009C66CD">
        <w:trPr>
          <w:trHeight w:val="458"/>
        </w:trPr>
        <w:tc>
          <w:tcPr>
            <w:tcW w:w="970" w:type="dxa"/>
          </w:tcPr>
          <w:p w:rsidR="009C66CD" w:rsidRPr="009C66CD" w:rsidRDefault="009C66CD" w:rsidP="00205F0D">
            <w:pPr>
              <w:autoSpaceDE w:val="0"/>
              <w:autoSpaceDN w:val="0"/>
              <w:adjustRightInd w:val="0"/>
              <w:spacing w:after="0" w:line="240" w:lineRule="auto"/>
              <w:rPr>
                <w:rFonts w:ascii="STIX" w:hAnsi="STIX" w:cs="STIX"/>
                <w:b/>
                <w:bCs/>
                <w:color w:val="211D1E"/>
                <w:sz w:val="24"/>
                <w:szCs w:val="24"/>
              </w:rPr>
            </w:pPr>
            <w:r w:rsidRPr="009C66CD">
              <w:rPr>
                <w:rFonts w:ascii="STIX" w:hAnsi="STIX" w:cs="STIX"/>
                <w:i/>
                <w:iCs/>
                <w:color w:val="211D1E"/>
                <w:sz w:val="24"/>
                <w:szCs w:val="24"/>
              </w:rPr>
              <w:t>V,</w:t>
            </w:r>
            <w:r>
              <w:rPr>
                <w:rFonts w:ascii="STIX" w:hAnsi="STIX" w:cs="STIX"/>
                <w:i/>
                <w:iCs/>
                <w:color w:val="211D1E"/>
                <w:sz w:val="24"/>
                <w:szCs w:val="24"/>
              </w:rPr>
              <w:t xml:space="preserve"> </w:t>
            </w:r>
            <w:r w:rsidRPr="009C66CD">
              <w:rPr>
                <w:rFonts w:ascii="STIX" w:hAnsi="STIX" w:cs="STIX"/>
                <w:b/>
                <w:bCs/>
                <w:color w:val="211D1E"/>
                <w:sz w:val="24"/>
                <w:szCs w:val="24"/>
              </w:rPr>
              <w:t>volts</w:t>
            </w:r>
          </w:p>
        </w:tc>
        <w:tc>
          <w:tcPr>
            <w:tcW w:w="571"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0</w:t>
            </w:r>
          </w:p>
        </w:tc>
        <w:tc>
          <w:tcPr>
            <w:tcW w:w="609"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18</w:t>
            </w:r>
          </w:p>
        </w:tc>
        <w:tc>
          <w:tcPr>
            <w:tcW w:w="707"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29</w:t>
            </w:r>
          </w:p>
        </w:tc>
        <w:tc>
          <w:tcPr>
            <w:tcW w:w="707"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44</w:t>
            </w:r>
          </w:p>
        </w:tc>
        <w:tc>
          <w:tcPr>
            <w:tcW w:w="707"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49</w:t>
            </w:r>
          </w:p>
        </w:tc>
        <w:tc>
          <w:tcPr>
            <w:tcW w:w="708"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46</w:t>
            </w:r>
          </w:p>
        </w:tc>
        <w:tc>
          <w:tcPr>
            <w:tcW w:w="708"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35</w:t>
            </w:r>
          </w:p>
        </w:tc>
        <w:tc>
          <w:tcPr>
            <w:tcW w:w="708"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26</w:t>
            </w:r>
          </w:p>
        </w:tc>
        <w:tc>
          <w:tcPr>
            <w:tcW w:w="708"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15</w:t>
            </w:r>
          </w:p>
        </w:tc>
        <w:tc>
          <w:tcPr>
            <w:tcW w:w="708" w:type="dxa"/>
          </w:tcPr>
          <w:p w:rsidR="009C66CD" w:rsidRPr="009C66CD" w:rsidRDefault="009C66CD" w:rsidP="00205F0D">
            <w:pPr>
              <w:autoSpaceDE w:val="0"/>
              <w:autoSpaceDN w:val="0"/>
              <w:adjustRightInd w:val="0"/>
              <w:spacing w:after="0" w:line="240" w:lineRule="auto"/>
              <w:rPr>
                <w:rFonts w:ascii="STIX" w:hAnsi="STIX" w:cs="STIX"/>
                <w:color w:val="211D1E"/>
                <w:sz w:val="24"/>
                <w:szCs w:val="24"/>
              </w:rPr>
            </w:pPr>
            <w:r w:rsidRPr="009C66CD">
              <w:rPr>
                <w:rFonts w:ascii="STIX" w:hAnsi="STIX" w:cs="STIX"/>
                <w:color w:val="211D1E"/>
                <w:sz w:val="24"/>
                <w:szCs w:val="24"/>
              </w:rPr>
              <w:t>7</w:t>
            </w:r>
          </w:p>
        </w:tc>
      </w:tr>
    </w:tbl>
    <w:p w:rsidR="009C66CD" w:rsidRPr="009C66CD" w:rsidRDefault="009C66CD" w:rsidP="009C66CD">
      <w:pPr>
        <w:autoSpaceDE w:val="0"/>
        <w:autoSpaceDN w:val="0"/>
        <w:adjustRightInd w:val="0"/>
        <w:spacing w:after="0" w:line="240" w:lineRule="auto"/>
        <w:rPr>
          <w:rFonts w:ascii="STIX" w:hAnsi="STIX" w:cs="STIX"/>
          <w:color w:val="211D1E"/>
          <w:sz w:val="24"/>
          <w:szCs w:val="24"/>
        </w:rPr>
      </w:pPr>
    </w:p>
    <w:p w:rsidR="009C66CD" w:rsidRPr="009C66CD" w:rsidRDefault="009C66CD" w:rsidP="009C66CD">
      <w:pPr>
        <w:autoSpaceDE w:val="0"/>
        <w:autoSpaceDN w:val="0"/>
        <w:adjustRightInd w:val="0"/>
        <w:spacing w:after="0" w:line="240" w:lineRule="auto"/>
        <w:rPr>
          <w:rFonts w:ascii="STIX" w:hAnsi="STIX" w:cs="STIX"/>
          <w:color w:val="211D1E"/>
          <w:sz w:val="24"/>
          <w:szCs w:val="24"/>
        </w:rPr>
      </w:pPr>
    </w:p>
    <w:p w:rsidR="009C66CD" w:rsidRPr="009C66CD" w:rsidRDefault="009C66CD" w:rsidP="009C66CD">
      <w:pPr>
        <w:pStyle w:val="Default"/>
        <w:ind w:right="-450"/>
        <w:rPr>
          <w:b/>
          <w:i/>
        </w:rPr>
      </w:pPr>
      <w:r w:rsidRPr="009C66CD">
        <w:rPr>
          <w:b/>
          <w:i/>
        </w:rPr>
        <w:t>Problem 21.26</w:t>
      </w:r>
    </w:p>
    <w:p w:rsidR="009C66CD" w:rsidRPr="00AB4430" w:rsidRDefault="009C66CD" w:rsidP="009C66CD">
      <w:pPr>
        <w:autoSpaceDE w:val="0"/>
        <w:autoSpaceDN w:val="0"/>
        <w:adjustRightInd w:val="0"/>
        <w:spacing w:after="0" w:line="240" w:lineRule="auto"/>
        <w:rPr>
          <w:rFonts w:ascii="STIX" w:hAnsi="STIX" w:cs="STIX"/>
          <w:color w:val="000000"/>
          <w:sz w:val="24"/>
          <w:szCs w:val="24"/>
        </w:rPr>
      </w:pPr>
    </w:p>
    <w:p w:rsidR="00AB4430" w:rsidRPr="00AB4430" w:rsidRDefault="00AB4430" w:rsidP="00AB4430">
      <w:pPr>
        <w:autoSpaceDE w:val="0"/>
        <w:autoSpaceDN w:val="0"/>
        <w:adjustRightInd w:val="0"/>
        <w:spacing w:after="0" w:line="180" w:lineRule="atLeast"/>
        <w:rPr>
          <w:rFonts w:ascii="STIX" w:hAnsi="STIX" w:cs="STIX"/>
          <w:color w:val="211D1E"/>
          <w:sz w:val="24"/>
          <w:szCs w:val="18"/>
        </w:rPr>
      </w:pPr>
      <w:r w:rsidRPr="00AB4430">
        <w:rPr>
          <w:rFonts w:ascii="STIX" w:hAnsi="STIX" w:cs="STIX"/>
          <w:color w:val="211D1E"/>
          <w:sz w:val="24"/>
          <w:szCs w:val="18"/>
        </w:rPr>
        <w:t>Faraday’s law characterizes the voltage drop across an inductor as</w:t>
      </w:r>
    </w:p>
    <w:p w:rsidR="00AB4430" w:rsidRDefault="00AB4430" w:rsidP="00AB4430">
      <w:pPr>
        <w:autoSpaceDE w:val="0"/>
        <w:autoSpaceDN w:val="0"/>
        <w:adjustRightInd w:val="0"/>
        <w:spacing w:after="0" w:line="180" w:lineRule="atLeast"/>
        <w:rPr>
          <w:rFonts w:ascii="STIX" w:hAnsi="STIX" w:cs="STIX"/>
          <w:color w:val="211D1E"/>
          <w:sz w:val="24"/>
          <w:szCs w:val="18"/>
        </w:rPr>
      </w:pPr>
    </w:p>
    <w:p w:rsidR="00AB4430" w:rsidRDefault="00AB4430" w:rsidP="00AB4430">
      <w:pPr>
        <w:autoSpaceDE w:val="0"/>
        <w:autoSpaceDN w:val="0"/>
        <w:adjustRightInd w:val="0"/>
        <w:spacing w:after="0" w:line="180" w:lineRule="atLeast"/>
        <w:jc w:val="center"/>
        <w:rPr>
          <w:rFonts w:ascii="STIX" w:hAnsi="STIX" w:cs="STIX"/>
          <w:color w:val="211D1E"/>
          <w:sz w:val="24"/>
          <w:szCs w:val="18"/>
        </w:rPr>
      </w:pPr>
      <w:r w:rsidRPr="00AB4430">
        <w:rPr>
          <w:rFonts w:ascii="STIX" w:hAnsi="STIX" w:cs="STIX"/>
          <w:color w:val="211D1E"/>
          <w:position w:val="-24"/>
          <w:sz w:val="24"/>
          <w:szCs w:val="18"/>
        </w:rPr>
        <w:object w:dxaOrig="11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8" type="#_x0000_t75" style="width:56.25pt;height:32.25pt" o:ole="">
            <v:imagedata r:id="rId7" o:title=""/>
          </v:shape>
          <o:OLEObject Type="Embed" ProgID="Equation.DSMT4" ShapeID="_x0000_i1528" DrawAspect="Content" ObjectID="_1551515812" r:id="rId8"/>
        </w:object>
      </w:r>
      <w:r>
        <w:rPr>
          <w:rFonts w:ascii="STIX" w:hAnsi="STIX" w:cs="STIX"/>
          <w:color w:val="211D1E"/>
          <w:sz w:val="24"/>
          <w:szCs w:val="18"/>
        </w:rPr>
        <w:t xml:space="preserve"> </w:t>
      </w:r>
    </w:p>
    <w:p w:rsidR="00AB4430" w:rsidRPr="00AB4430" w:rsidRDefault="00AB4430" w:rsidP="00AB4430">
      <w:pPr>
        <w:autoSpaceDE w:val="0"/>
        <w:autoSpaceDN w:val="0"/>
        <w:adjustRightInd w:val="0"/>
        <w:spacing w:after="0" w:line="180" w:lineRule="atLeast"/>
        <w:rPr>
          <w:rFonts w:ascii="STIX" w:hAnsi="STIX" w:cs="STIX"/>
          <w:color w:val="211D1E"/>
          <w:sz w:val="24"/>
          <w:szCs w:val="18"/>
        </w:rPr>
      </w:pPr>
      <w:r w:rsidRPr="00AB4430">
        <w:rPr>
          <w:rFonts w:ascii="STIX" w:hAnsi="STIX" w:cs="STIX"/>
          <w:color w:val="211D1E"/>
          <w:sz w:val="24"/>
          <w:szCs w:val="18"/>
        </w:rPr>
        <w:t xml:space="preserve">where </w:t>
      </w:r>
      <w:r w:rsidRPr="00AB4430">
        <w:rPr>
          <w:rFonts w:ascii="STIX" w:hAnsi="STIX" w:cs="STIX"/>
          <w:i/>
          <w:iCs/>
          <w:color w:val="211D1E"/>
          <w:sz w:val="24"/>
          <w:szCs w:val="18"/>
        </w:rPr>
        <w:t>V</w:t>
      </w:r>
      <w:r w:rsidRPr="00AB4430">
        <w:rPr>
          <w:rFonts w:ascii="STIX" w:hAnsi="STIX" w:cs="STIX"/>
          <w:i/>
          <w:iCs/>
          <w:color w:val="211D1E"/>
          <w:sz w:val="32"/>
          <w:vertAlign w:val="subscript"/>
        </w:rPr>
        <w:t>L</w:t>
      </w:r>
      <w:r w:rsidRPr="00AB4430">
        <w:rPr>
          <w:rFonts w:ascii="STIX" w:hAnsi="STIX" w:cs="STIX"/>
          <w:i/>
          <w:iCs/>
          <w:color w:val="211D1E"/>
          <w:sz w:val="24"/>
        </w:rPr>
        <w:t xml:space="preserve"> </w:t>
      </w:r>
      <w:r w:rsidRPr="00AB4430">
        <w:rPr>
          <w:rFonts w:ascii="STIX" w:hAnsi="STIX" w:cs="STIX"/>
          <w:color w:val="211D1E"/>
          <w:sz w:val="24"/>
          <w:szCs w:val="18"/>
        </w:rPr>
        <w:t xml:space="preserve">= voltage drop (V), </w:t>
      </w:r>
      <w:r w:rsidRPr="00AB4430">
        <w:rPr>
          <w:rFonts w:ascii="STIX" w:hAnsi="STIX" w:cs="STIX"/>
          <w:i/>
          <w:iCs/>
          <w:color w:val="211D1E"/>
          <w:sz w:val="24"/>
          <w:szCs w:val="18"/>
        </w:rPr>
        <w:t xml:space="preserve">L </w:t>
      </w:r>
      <w:r w:rsidRPr="00AB4430">
        <w:rPr>
          <w:rFonts w:ascii="STIX" w:hAnsi="STIX" w:cs="STIX"/>
          <w:color w:val="211D1E"/>
          <w:sz w:val="24"/>
          <w:szCs w:val="18"/>
        </w:rPr>
        <w:t xml:space="preserve">= inductance (in henrys; 1 H = 1 V · s/A), </w:t>
      </w:r>
      <w:r w:rsidRPr="00AB4430">
        <w:rPr>
          <w:rFonts w:ascii="STIX" w:hAnsi="STIX" w:cs="STIX"/>
          <w:i/>
          <w:iCs/>
          <w:color w:val="211D1E"/>
          <w:sz w:val="24"/>
          <w:szCs w:val="18"/>
        </w:rPr>
        <w:t xml:space="preserve">i </w:t>
      </w:r>
      <w:r w:rsidRPr="00AB4430">
        <w:rPr>
          <w:rFonts w:ascii="STIX" w:hAnsi="STIX" w:cs="STIX"/>
          <w:color w:val="211D1E"/>
          <w:sz w:val="24"/>
          <w:szCs w:val="18"/>
        </w:rPr>
        <w:t xml:space="preserve">= current (A), and </w:t>
      </w:r>
      <w:r w:rsidRPr="00AB4430">
        <w:rPr>
          <w:rFonts w:ascii="STIX" w:hAnsi="STIX" w:cs="STIX"/>
          <w:i/>
          <w:iCs/>
          <w:color w:val="211D1E"/>
          <w:sz w:val="24"/>
          <w:szCs w:val="18"/>
        </w:rPr>
        <w:t>t</w:t>
      </w:r>
      <w:r>
        <w:rPr>
          <w:rFonts w:ascii="STIX" w:hAnsi="STIX" w:cs="STIX"/>
          <w:i/>
          <w:iCs/>
          <w:color w:val="211D1E"/>
          <w:sz w:val="24"/>
          <w:szCs w:val="18"/>
        </w:rPr>
        <w:t> </w:t>
      </w:r>
      <w:r w:rsidRPr="00AB4430">
        <w:rPr>
          <w:rFonts w:ascii="STIX" w:hAnsi="STIX" w:cs="STIX"/>
          <w:color w:val="211D1E"/>
          <w:sz w:val="24"/>
          <w:szCs w:val="18"/>
        </w:rPr>
        <w:t>=</w:t>
      </w:r>
      <w:r>
        <w:rPr>
          <w:rFonts w:ascii="STIX" w:hAnsi="STIX" w:cs="STIX"/>
          <w:color w:val="211D1E"/>
          <w:sz w:val="24"/>
          <w:szCs w:val="18"/>
        </w:rPr>
        <w:t> </w:t>
      </w:r>
      <w:r w:rsidRPr="00AB4430">
        <w:rPr>
          <w:rFonts w:ascii="STIX" w:hAnsi="STIX" w:cs="STIX"/>
          <w:color w:val="211D1E"/>
          <w:sz w:val="24"/>
          <w:szCs w:val="18"/>
        </w:rPr>
        <w:t xml:space="preserve">time (s). Determine the voltage drop as a function of time from the following data for an inductance of 4 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1"/>
        <w:gridCol w:w="1121"/>
        <w:gridCol w:w="1121"/>
        <w:gridCol w:w="1121"/>
        <w:gridCol w:w="1121"/>
        <w:gridCol w:w="1122"/>
        <w:gridCol w:w="1122"/>
      </w:tblGrid>
      <w:tr w:rsidR="00AB4430" w:rsidRPr="00AB4430" w:rsidTr="00AB4430">
        <w:trPr>
          <w:trHeight w:val="649"/>
        </w:trPr>
        <w:tc>
          <w:tcPr>
            <w:tcW w:w="1121" w:type="dxa"/>
          </w:tcPr>
          <w:p w:rsidR="00AB4430" w:rsidRPr="00AB4430" w:rsidRDefault="00AB4430" w:rsidP="004102C8">
            <w:pPr>
              <w:autoSpaceDE w:val="0"/>
              <w:autoSpaceDN w:val="0"/>
              <w:adjustRightInd w:val="0"/>
              <w:spacing w:before="280" w:after="0" w:line="160" w:lineRule="atLeast"/>
              <w:rPr>
                <w:rFonts w:ascii="STIX" w:hAnsi="STIX" w:cs="STIX"/>
                <w:b/>
                <w:bCs/>
                <w:i/>
                <w:iCs/>
                <w:color w:val="211D1E"/>
                <w:sz w:val="24"/>
                <w:szCs w:val="16"/>
              </w:rPr>
            </w:pPr>
            <w:r w:rsidRPr="00AB4430">
              <w:rPr>
                <w:rFonts w:ascii="STIX" w:hAnsi="STIX" w:cs="STIX"/>
                <w:b/>
                <w:bCs/>
                <w:i/>
                <w:iCs/>
                <w:color w:val="211D1E"/>
                <w:sz w:val="24"/>
                <w:szCs w:val="16"/>
              </w:rPr>
              <w:t>t</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0.1</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0.2</w:t>
            </w:r>
          </w:p>
        </w:tc>
        <w:tc>
          <w:tcPr>
            <w:tcW w:w="1121"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0.3</w:t>
            </w:r>
          </w:p>
        </w:tc>
        <w:tc>
          <w:tcPr>
            <w:tcW w:w="1122"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0.5</w:t>
            </w:r>
          </w:p>
        </w:tc>
        <w:tc>
          <w:tcPr>
            <w:tcW w:w="1122" w:type="dxa"/>
          </w:tcPr>
          <w:p w:rsidR="00AB4430" w:rsidRPr="00AB4430" w:rsidRDefault="00AB4430" w:rsidP="004102C8">
            <w:pPr>
              <w:autoSpaceDE w:val="0"/>
              <w:autoSpaceDN w:val="0"/>
              <w:adjustRightInd w:val="0"/>
              <w:spacing w:before="280" w:after="0" w:line="160" w:lineRule="atLeast"/>
              <w:rPr>
                <w:rFonts w:ascii="STIX" w:hAnsi="STIX" w:cs="STIX"/>
                <w:color w:val="211D1E"/>
                <w:sz w:val="24"/>
                <w:szCs w:val="16"/>
              </w:rPr>
            </w:pPr>
            <w:r w:rsidRPr="00AB4430">
              <w:rPr>
                <w:rFonts w:ascii="STIX" w:hAnsi="STIX" w:cs="STIX"/>
                <w:color w:val="211D1E"/>
                <w:sz w:val="24"/>
                <w:szCs w:val="16"/>
              </w:rPr>
              <w:t>0.7</w:t>
            </w:r>
          </w:p>
        </w:tc>
      </w:tr>
      <w:tr w:rsidR="00AB4430" w:rsidRPr="00AB4430" w:rsidTr="00AB4430">
        <w:trPr>
          <w:trHeight w:val="371"/>
        </w:trPr>
        <w:tc>
          <w:tcPr>
            <w:tcW w:w="1121" w:type="dxa"/>
          </w:tcPr>
          <w:p w:rsidR="00AB4430" w:rsidRPr="00AB4430" w:rsidRDefault="00AB4430" w:rsidP="004102C8">
            <w:pPr>
              <w:autoSpaceDE w:val="0"/>
              <w:autoSpaceDN w:val="0"/>
              <w:adjustRightInd w:val="0"/>
              <w:spacing w:after="0" w:line="240" w:lineRule="auto"/>
              <w:rPr>
                <w:rFonts w:ascii="STIX" w:hAnsi="STIX" w:cs="STIX"/>
                <w:b/>
                <w:bCs/>
                <w:i/>
                <w:iCs/>
                <w:color w:val="211D1E"/>
                <w:sz w:val="24"/>
                <w:szCs w:val="16"/>
              </w:rPr>
            </w:pPr>
            <w:r w:rsidRPr="00AB4430">
              <w:rPr>
                <w:rFonts w:ascii="STIX" w:hAnsi="STIX" w:cs="STIX"/>
                <w:b/>
                <w:bCs/>
                <w:i/>
                <w:iCs/>
                <w:color w:val="211D1E"/>
                <w:sz w:val="24"/>
                <w:szCs w:val="16"/>
              </w:rPr>
              <w:t>i</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0.16</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0.32</w:t>
            </w:r>
          </w:p>
        </w:tc>
        <w:tc>
          <w:tcPr>
            <w:tcW w:w="1121"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0.56</w:t>
            </w:r>
          </w:p>
        </w:tc>
        <w:tc>
          <w:tcPr>
            <w:tcW w:w="1122" w:type="dxa"/>
          </w:tcPr>
          <w:p w:rsidR="00AB4430" w:rsidRPr="00AB4430" w:rsidRDefault="00AB4430" w:rsidP="004102C8">
            <w:pPr>
              <w:autoSpaceDE w:val="0"/>
              <w:autoSpaceDN w:val="0"/>
              <w:adjustRightInd w:val="0"/>
              <w:spacing w:after="0" w:line="240" w:lineRule="auto"/>
              <w:rPr>
                <w:rFonts w:ascii="STIX" w:hAnsi="STIX" w:cs="STIX"/>
                <w:color w:val="211D1E"/>
                <w:sz w:val="24"/>
                <w:szCs w:val="16"/>
              </w:rPr>
            </w:pPr>
            <w:r w:rsidRPr="00AB4430">
              <w:rPr>
                <w:rFonts w:ascii="STIX" w:hAnsi="STIX" w:cs="STIX"/>
                <w:color w:val="211D1E"/>
                <w:sz w:val="24"/>
                <w:szCs w:val="16"/>
              </w:rPr>
              <w:t>0.84</w:t>
            </w:r>
          </w:p>
        </w:tc>
        <w:tc>
          <w:tcPr>
            <w:tcW w:w="1122" w:type="dxa"/>
          </w:tcPr>
          <w:p w:rsidR="00AB4430" w:rsidRPr="00AB4430" w:rsidRDefault="00AB4430" w:rsidP="004102C8">
            <w:pPr>
              <w:autoSpaceDE w:val="0"/>
              <w:autoSpaceDN w:val="0"/>
              <w:adjustRightInd w:val="0"/>
              <w:spacing w:after="0" w:line="240" w:lineRule="auto"/>
              <w:rPr>
                <w:rFonts w:ascii="STIX" w:hAnsi="STIX" w:cs="STIX"/>
                <w:sz w:val="24"/>
              </w:rPr>
            </w:pPr>
            <w:r w:rsidRPr="00AB4430">
              <w:rPr>
                <w:rFonts w:ascii="STIX" w:hAnsi="STIX" w:cs="STIX"/>
                <w:color w:val="211D1E"/>
                <w:sz w:val="24"/>
                <w:szCs w:val="16"/>
              </w:rPr>
              <w:t>2.0</w:t>
            </w:r>
          </w:p>
        </w:tc>
      </w:tr>
    </w:tbl>
    <w:p w:rsidR="00991357" w:rsidRPr="00AB4430" w:rsidRDefault="00991357" w:rsidP="00AB4430">
      <w:pPr>
        <w:autoSpaceDE w:val="0"/>
        <w:autoSpaceDN w:val="0"/>
        <w:adjustRightInd w:val="0"/>
        <w:spacing w:after="0" w:line="240" w:lineRule="auto"/>
        <w:rPr>
          <w:rFonts w:ascii="STIX" w:hAnsi="STIX" w:cs="STIX"/>
          <w:sz w:val="24"/>
        </w:rPr>
      </w:pPr>
    </w:p>
    <w:sectPr w:rsidR="00991357" w:rsidRPr="00AB4430"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95</Words>
  <Characters>548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2017-03-20T17:40:00Z</dcterms:created>
  <dcterms:modified xsi:type="dcterms:W3CDTF">2017-03-20T17:40:00Z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