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11587" w:rsidRDefault="00512B6C" w:rsidP="00611587">
      <w:pPr>
        <w:pStyle w:val="Default"/>
        <w:ind w:right="-450"/>
        <w:rPr>
          <w:b/>
        </w:rPr>
      </w:pPr>
      <w:r w:rsidRPr="00611587">
        <w:rPr>
          <w:b/>
        </w:rPr>
        <w:t xml:space="preserve">Problem </w:t>
      </w:r>
      <w:r w:rsidR="00677803" w:rsidRPr="00611587">
        <w:rPr>
          <w:b/>
        </w:rPr>
        <w:t>2</w:t>
      </w:r>
      <w:r w:rsidR="00611587" w:rsidRPr="00611587">
        <w:rPr>
          <w:b/>
        </w:rPr>
        <w:t>2.10</w:t>
      </w:r>
    </w:p>
    <w:p w:rsidR="00611587" w:rsidRPr="00611587" w:rsidRDefault="00611587" w:rsidP="00611587">
      <w:pPr>
        <w:autoSpaceDE w:val="0"/>
        <w:autoSpaceDN w:val="0"/>
        <w:adjustRightInd w:val="0"/>
        <w:spacing w:after="0" w:line="240" w:lineRule="auto"/>
        <w:rPr>
          <w:rFonts w:ascii="STIX" w:hAnsi="STIX" w:cs="STIX"/>
          <w:color w:val="000000"/>
          <w:sz w:val="24"/>
          <w:szCs w:val="24"/>
        </w:rPr>
      </w:pPr>
    </w:p>
    <w:p w:rsidR="002E6A75" w:rsidRDefault="00611587" w:rsidP="00611587">
      <w:pPr>
        <w:autoSpaceDE w:val="0"/>
        <w:autoSpaceDN w:val="0"/>
        <w:adjustRightInd w:val="0"/>
        <w:spacing w:after="0" w:line="240" w:lineRule="auto"/>
        <w:rPr>
          <w:rFonts w:ascii="STIX" w:hAnsi="STIX" w:cs="STIX"/>
          <w:color w:val="221E1F"/>
          <w:sz w:val="24"/>
          <w:szCs w:val="18"/>
        </w:rPr>
      </w:pPr>
      <w:r w:rsidRPr="00611587">
        <w:rPr>
          <w:rFonts w:ascii="STIX" w:hAnsi="STIX" w:cs="STIX"/>
          <w:color w:val="221E1F"/>
          <w:sz w:val="24"/>
          <w:szCs w:val="18"/>
        </w:rPr>
        <w:t xml:space="preserve">Develop an M-file to solve a single ODE with Heun’s method with iteration. Design the M-file so that it creates a plot of the results. Test your program by using it to solve for population as described in Prob. 22.5. Employ a step size of 5 years and iterate the corrector until </w:t>
      </w:r>
      <w:r w:rsidRPr="00611587">
        <w:rPr>
          <w:rFonts w:ascii="STIX" w:hAnsi="STIX" w:cs="STIX"/>
          <w:i/>
          <w:iCs/>
          <w:color w:val="221E1F"/>
          <w:sz w:val="24"/>
          <w:szCs w:val="18"/>
        </w:rPr>
        <w:t>ε</w:t>
      </w:r>
      <w:r w:rsidRPr="00611587">
        <w:rPr>
          <w:rFonts w:ascii="STIX" w:hAnsi="STIX" w:cs="STIX"/>
          <w:i/>
          <w:iCs/>
          <w:color w:val="221E1F"/>
          <w:sz w:val="32"/>
          <w:vertAlign w:val="subscript"/>
        </w:rPr>
        <w:t xml:space="preserve">s </w:t>
      </w:r>
      <w:r w:rsidRPr="00611587">
        <w:rPr>
          <w:rFonts w:ascii="STIX" w:hAnsi="STIX" w:cs="STIX"/>
          <w:color w:val="221E1F"/>
          <w:sz w:val="24"/>
          <w:szCs w:val="18"/>
        </w:rPr>
        <w:t xml:space="preserve">&lt; 0.1%. </w:t>
      </w:r>
    </w:p>
    <w:p w:rsidR="00611587" w:rsidRDefault="00611587" w:rsidP="00611587">
      <w:pPr>
        <w:pStyle w:val="Default"/>
        <w:ind w:right="-450"/>
        <w:rPr>
          <w:b/>
        </w:rPr>
      </w:pPr>
    </w:p>
    <w:p w:rsidR="00611587" w:rsidRDefault="00611587" w:rsidP="00611587">
      <w:pPr>
        <w:pStyle w:val="Default"/>
        <w:ind w:right="-450"/>
        <w:rPr>
          <w:b/>
        </w:rPr>
      </w:pPr>
    </w:p>
    <w:p w:rsidR="00611587" w:rsidRPr="00611587" w:rsidRDefault="00611587" w:rsidP="00611587">
      <w:pPr>
        <w:pStyle w:val="Default"/>
        <w:ind w:right="-450"/>
        <w:rPr>
          <w:b/>
          <w:i/>
        </w:rPr>
      </w:pPr>
      <w:r w:rsidRPr="00611587">
        <w:rPr>
          <w:b/>
          <w:i/>
        </w:rPr>
        <w:t>Problem 22.5</w:t>
      </w:r>
    </w:p>
    <w:p w:rsidR="00611587" w:rsidRPr="00792DB9" w:rsidRDefault="00611587" w:rsidP="00611587">
      <w:pPr>
        <w:autoSpaceDE w:val="0"/>
        <w:autoSpaceDN w:val="0"/>
        <w:adjustRightInd w:val="0"/>
        <w:spacing w:after="0" w:line="240" w:lineRule="auto"/>
        <w:rPr>
          <w:rFonts w:ascii="STIX" w:hAnsi="STIX" w:cs="STIX"/>
          <w:color w:val="000000"/>
          <w:sz w:val="24"/>
          <w:szCs w:val="24"/>
        </w:rPr>
      </w:pPr>
    </w:p>
    <w:p w:rsidR="00611587" w:rsidRPr="00792DB9" w:rsidRDefault="00611587" w:rsidP="00611587">
      <w:pPr>
        <w:autoSpaceDE w:val="0"/>
        <w:autoSpaceDN w:val="0"/>
        <w:adjustRightInd w:val="0"/>
        <w:spacing w:after="0" w:line="180" w:lineRule="atLeast"/>
        <w:rPr>
          <w:rFonts w:ascii="STIX" w:hAnsi="STIX" w:cs="STIX"/>
          <w:color w:val="221E1F"/>
          <w:sz w:val="24"/>
          <w:szCs w:val="18"/>
        </w:rPr>
      </w:pPr>
      <w:r w:rsidRPr="00792DB9">
        <w:rPr>
          <w:rFonts w:ascii="STIX" w:hAnsi="STIX" w:cs="STIX"/>
          <w:color w:val="221E1F"/>
          <w:sz w:val="24"/>
          <w:szCs w:val="18"/>
        </w:rPr>
        <w:t>Although the model in Prob. 22.4 works adequately when population growth is unlimited, it breaks down when factors such as food shortages, pollution, and lack of space inhibit growth. In such cases, the growth rate is not a con</w:t>
      </w:r>
      <w:r w:rsidRPr="00792DB9">
        <w:rPr>
          <w:rFonts w:ascii="STIX" w:hAnsi="STIX" w:cs="STIX"/>
          <w:color w:val="221E1F"/>
          <w:sz w:val="24"/>
          <w:szCs w:val="18"/>
        </w:rPr>
        <w:softHyphen/>
        <w:t xml:space="preserve">stant, but can be formulated as </w:t>
      </w:r>
    </w:p>
    <w:p w:rsidR="00611587" w:rsidRDefault="00611587" w:rsidP="00611587">
      <w:pPr>
        <w:autoSpaceDE w:val="0"/>
        <w:autoSpaceDN w:val="0"/>
        <w:adjustRightInd w:val="0"/>
        <w:spacing w:after="0" w:line="180" w:lineRule="atLeast"/>
        <w:rPr>
          <w:rFonts w:ascii="STIX" w:hAnsi="STIX" w:cs="STIX"/>
          <w:color w:val="221E1F"/>
          <w:sz w:val="24"/>
          <w:szCs w:val="18"/>
        </w:rPr>
      </w:pPr>
    </w:p>
    <w:p w:rsidR="00611587" w:rsidRDefault="00611587" w:rsidP="00611587">
      <w:pPr>
        <w:autoSpaceDE w:val="0"/>
        <w:autoSpaceDN w:val="0"/>
        <w:adjustRightInd w:val="0"/>
        <w:spacing w:after="0" w:line="180" w:lineRule="atLeast"/>
        <w:jc w:val="center"/>
        <w:rPr>
          <w:rFonts w:ascii="STIX" w:hAnsi="STIX" w:cs="STIX"/>
          <w:color w:val="221E1F"/>
          <w:sz w:val="24"/>
          <w:szCs w:val="18"/>
        </w:rPr>
      </w:pPr>
      <w:r w:rsidRPr="00792DB9">
        <w:rPr>
          <w:rFonts w:ascii="STIX" w:hAnsi="STIX" w:cs="STIX"/>
          <w:color w:val="221E1F"/>
          <w:position w:val="-16"/>
          <w:sz w:val="24"/>
          <w:szCs w:val="18"/>
        </w:rPr>
        <w:object w:dxaOrig="224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20.25pt" o:ole="">
            <v:imagedata r:id="rId7" o:title=""/>
          </v:shape>
          <o:OLEObject Type="Embed" ProgID="Equation.DSMT4" ShapeID="_x0000_i1025" DrawAspect="Content" ObjectID="_1552652648" r:id="rId8"/>
        </w:object>
      </w:r>
      <w:r>
        <w:rPr>
          <w:rFonts w:ascii="STIX" w:hAnsi="STIX" w:cs="STIX"/>
          <w:color w:val="221E1F"/>
          <w:sz w:val="24"/>
          <w:szCs w:val="18"/>
        </w:rPr>
        <w:t xml:space="preserve"> </w:t>
      </w:r>
    </w:p>
    <w:p w:rsidR="00611587" w:rsidRDefault="00611587" w:rsidP="00611587">
      <w:pPr>
        <w:autoSpaceDE w:val="0"/>
        <w:autoSpaceDN w:val="0"/>
        <w:adjustRightInd w:val="0"/>
        <w:spacing w:after="0" w:line="180" w:lineRule="atLeast"/>
        <w:rPr>
          <w:rFonts w:ascii="STIX" w:hAnsi="STIX" w:cs="STIX"/>
          <w:color w:val="221E1F"/>
          <w:sz w:val="24"/>
          <w:szCs w:val="18"/>
        </w:rPr>
      </w:pPr>
    </w:p>
    <w:p w:rsidR="00611587" w:rsidRPr="00792DB9" w:rsidRDefault="00611587" w:rsidP="00611587">
      <w:pPr>
        <w:autoSpaceDE w:val="0"/>
        <w:autoSpaceDN w:val="0"/>
        <w:adjustRightInd w:val="0"/>
        <w:spacing w:after="0" w:line="180" w:lineRule="atLeast"/>
        <w:rPr>
          <w:rFonts w:ascii="STIX" w:hAnsi="STIX" w:cs="STIX"/>
          <w:color w:val="221E1F"/>
          <w:sz w:val="24"/>
          <w:szCs w:val="18"/>
        </w:rPr>
      </w:pPr>
      <w:r w:rsidRPr="00792DB9">
        <w:rPr>
          <w:rFonts w:ascii="STIX" w:hAnsi="STIX" w:cs="STIX"/>
          <w:color w:val="221E1F"/>
          <w:sz w:val="24"/>
          <w:szCs w:val="18"/>
        </w:rPr>
        <w:t xml:space="preserve">where </w:t>
      </w:r>
      <w:r w:rsidRPr="00792DB9">
        <w:rPr>
          <w:rFonts w:ascii="STIX" w:hAnsi="STIX" w:cs="STIX"/>
          <w:i/>
          <w:iCs/>
          <w:color w:val="221E1F"/>
          <w:sz w:val="24"/>
          <w:szCs w:val="18"/>
        </w:rPr>
        <w:t>k</w:t>
      </w:r>
      <w:r w:rsidRPr="009B2C7B">
        <w:rPr>
          <w:rFonts w:ascii="STIX" w:hAnsi="STIX" w:cs="STIX"/>
          <w:i/>
          <w:iCs/>
          <w:color w:val="221E1F"/>
          <w:sz w:val="32"/>
          <w:vertAlign w:val="subscript"/>
        </w:rPr>
        <w:t xml:space="preserve">gm </w:t>
      </w:r>
      <w:r w:rsidRPr="00792DB9">
        <w:rPr>
          <w:rFonts w:ascii="STIX" w:hAnsi="STIX" w:cs="STIX"/>
          <w:color w:val="221E1F"/>
          <w:sz w:val="24"/>
          <w:szCs w:val="18"/>
        </w:rPr>
        <w:t>= the maximum growth rate under unlimited con</w:t>
      </w:r>
      <w:r w:rsidRPr="00792DB9">
        <w:rPr>
          <w:rFonts w:ascii="STIX" w:hAnsi="STIX" w:cs="STIX"/>
          <w:color w:val="221E1F"/>
          <w:sz w:val="24"/>
          <w:szCs w:val="18"/>
        </w:rPr>
        <w:softHyphen/>
        <w:t xml:space="preserve">ditions, </w:t>
      </w:r>
      <w:r w:rsidRPr="00792DB9">
        <w:rPr>
          <w:rFonts w:ascii="STIX" w:hAnsi="STIX" w:cs="STIX"/>
          <w:i/>
          <w:iCs/>
          <w:color w:val="221E1F"/>
          <w:sz w:val="24"/>
          <w:szCs w:val="18"/>
        </w:rPr>
        <w:t xml:space="preserve">p </w:t>
      </w:r>
      <w:r w:rsidRPr="00792DB9">
        <w:rPr>
          <w:rFonts w:ascii="STIX" w:hAnsi="STIX" w:cs="STIX"/>
          <w:color w:val="221E1F"/>
          <w:sz w:val="24"/>
          <w:szCs w:val="18"/>
        </w:rPr>
        <w:t xml:space="preserve">= population, and </w:t>
      </w:r>
      <w:r w:rsidRPr="00792DB9">
        <w:rPr>
          <w:rFonts w:ascii="STIX" w:hAnsi="STIX" w:cs="STIX"/>
          <w:i/>
          <w:iCs/>
          <w:color w:val="221E1F"/>
          <w:sz w:val="24"/>
          <w:szCs w:val="18"/>
        </w:rPr>
        <w:t>p</w:t>
      </w:r>
      <w:r w:rsidRPr="00792DB9">
        <w:rPr>
          <w:rFonts w:ascii="STIX" w:hAnsi="STIX" w:cs="STIX"/>
          <w:color w:val="221E1F"/>
          <w:sz w:val="32"/>
          <w:vertAlign w:val="subscript"/>
        </w:rPr>
        <w:t>max</w:t>
      </w:r>
      <w:r w:rsidRPr="00792DB9">
        <w:rPr>
          <w:rFonts w:ascii="STIX" w:hAnsi="STIX" w:cs="STIX"/>
          <w:color w:val="221E1F"/>
          <w:sz w:val="24"/>
        </w:rPr>
        <w:t xml:space="preserve"> </w:t>
      </w:r>
      <w:r w:rsidRPr="00792DB9">
        <w:rPr>
          <w:rFonts w:ascii="STIX" w:hAnsi="STIX" w:cs="STIX"/>
          <w:color w:val="221E1F"/>
          <w:sz w:val="24"/>
          <w:szCs w:val="18"/>
        </w:rPr>
        <w:t xml:space="preserve">= the maximum population. Note that </w:t>
      </w:r>
      <w:r w:rsidRPr="00792DB9">
        <w:rPr>
          <w:rFonts w:ascii="STIX" w:hAnsi="STIX" w:cs="STIX"/>
          <w:i/>
          <w:iCs/>
          <w:color w:val="221E1F"/>
          <w:sz w:val="24"/>
          <w:szCs w:val="18"/>
        </w:rPr>
        <w:t>p</w:t>
      </w:r>
      <w:r w:rsidRPr="00792DB9">
        <w:rPr>
          <w:rFonts w:ascii="STIX" w:hAnsi="STIX" w:cs="STIX"/>
          <w:color w:val="221E1F"/>
          <w:sz w:val="32"/>
          <w:vertAlign w:val="subscript"/>
        </w:rPr>
        <w:t>max</w:t>
      </w:r>
      <w:r w:rsidRPr="00792DB9">
        <w:rPr>
          <w:rFonts w:ascii="STIX" w:hAnsi="STIX" w:cs="STIX"/>
          <w:color w:val="221E1F"/>
          <w:sz w:val="24"/>
        </w:rPr>
        <w:t xml:space="preserve"> </w:t>
      </w:r>
      <w:r w:rsidRPr="00792DB9">
        <w:rPr>
          <w:rFonts w:ascii="STIX" w:hAnsi="STIX" w:cs="STIX"/>
          <w:color w:val="221E1F"/>
          <w:sz w:val="24"/>
          <w:szCs w:val="18"/>
        </w:rPr>
        <w:t xml:space="preserve">is sometimes called the </w:t>
      </w:r>
      <w:r w:rsidRPr="00792DB9">
        <w:rPr>
          <w:rFonts w:ascii="STIX" w:hAnsi="STIX" w:cs="STIX"/>
          <w:i/>
          <w:iCs/>
          <w:color w:val="221E1F"/>
          <w:sz w:val="24"/>
          <w:szCs w:val="18"/>
        </w:rPr>
        <w:t xml:space="preserve">carrying capacity. </w:t>
      </w:r>
      <w:r w:rsidRPr="00792DB9">
        <w:rPr>
          <w:rFonts w:ascii="STIX" w:hAnsi="STIX" w:cs="STIX"/>
          <w:color w:val="221E1F"/>
          <w:sz w:val="24"/>
          <w:szCs w:val="18"/>
        </w:rPr>
        <w:t xml:space="preserve">Thus, at low population density </w:t>
      </w:r>
      <w:r w:rsidRPr="00792DB9">
        <w:rPr>
          <w:rFonts w:ascii="STIX" w:hAnsi="STIX" w:cs="STIX"/>
          <w:i/>
          <w:iCs/>
          <w:color w:val="221E1F"/>
          <w:sz w:val="24"/>
          <w:szCs w:val="18"/>
        </w:rPr>
        <w:t xml:space="preserve">p </w:t>
      </w:r>
      <w:r w:rsidRPr="00792DB9">
        <w:rPr>
          <w:rFonts w:ascii="STIX" w:hAnsi="STIX" w:cs="STIX"/>
          <w:color w:val="221E1F"/>
          <w:sz w:val="24"/>
          <w:szCs w:val="18"/>
        </w:rPr>
        <w:t xml:space="preserve">≪ </w:t>
      </w:r>
      <w:r w:rsidRPr="00792DB9">
        <w:rPr>
          <w:rFonts w:ascii="STIX" w:hAnsi="STIX" w:cs="STIX"/>
          <w:i/>
          <w:iCs/>
          <w:color w:val="221E1F"/>
          <w:sz w:val="24"/>
          <w:szCs w:val="18"/>
        </w:rPr>
        <w:t>p</w:t>
      </w:r>
      <w:r w:rsidRPr="00792DB9">
        <w:rPr>
          <w:rFonts w:ascii="STIX" w:hAnsi="STIX" w:cs="STIX"/>
          <w:color w:val="221E1F"/>
          <w:sz w:val="32"/>
          <w:vertAlign w:val="subscript"/>
        </w:rPr>
        <w:t>max</w:t>
      </w:r>
      <w:r w:rsidRPr="00792DB9">
        <w:rPr>
          <w:rFonts w:ascii="STIX" w:hAnsi="STIX" w:cs="STIX"/>
          <w:color w:val="221E1F"/>
          <w:sz w:val="24"/>
          <w:szCs w:val="18"/>
        </w:rPr>
        <w:t xml:space="preserve">, </w:t>
      </w:r>
      <w:r w:rsidRPr="00792DB9">
        <w:rPr>
          <w:rFonts w:ascii="STIX" w:hAnsi="STIX" w:cs="STIX"/>
          <w:i/>
          <w:iCs/>
          <w:color w:val="221E1F"/>
          <w:sz w:val="24"/>
          <w:szCs w:val="18"/>
        </w:rPr>
        <w:t>k</w:t>
      </w:r>
      <w:r w:rsidRPr="00792DB9">
        <w:rPr>
          <w:rFonts w:ascii="STIX" w:hAnsi="STIX" w:cs="STIX"/>
          <w:i/>
          <w:iCs/>
          <w:color w:val="221E1F"/>
          <w:sz w:val="32"/>
          <w:vertAlign w:val="subscript"/>
        </w:rPr>
        <w:t>g</w:t>
      </w:r>
      <w:r w:rsidRPr="00792DB9">
        <w:rPr>
          <w:rFonts w:ascii="STIX" w:hAnsi="STIX" w:cs="STIX"/>
          <w:i/>
          <w:iCs/>
          <w:color w:val="221E1F"/>
          <w:sz w:val="24"/>
        </w:rPr>
        <w:t xml:space="preserve"> </w:t>
      </w:r>
      <w:r w:rsidRPr="00792DB9">
        <w:rPr>
          <w:rFonts w:ascii="STIX" w:hAnsi="STIX" w:cs="STIX"/>
          <w:color w:val="221E1F"/>
          <w:sz w:val="24"/>
          <w:szCs w:val="18"/>
        </w:rPr>
        <w:t xml:space="preserve">→ </w:t>
      </w:r>
      <w:r w:rsidRPr="00792DB9">
        <w:rPr>
          <w:rFonts w:ascii="STIX" w:hAnsi="STIX" w:cs="STIX"/>
          <w:i/>
          <w:iCs/>
          <w:color w:val="221E1F"/>
          <w:sz w:val="24"/>
          <w:szCs w:val="18"/>
        </w:rPr>
        <w:t>k</w:t>
      </w:r>
      <w:r w:rsidRPr="00792DB9">
        <w:rPr>
          <w:rFonts w:ascii="STIX" w:hAnsi="STIX" w:cs="STIX"/>
          <w:i/>
          <w:iCs/>
          <w:color w:val="221E1F"/>
          <w:sz w:val="32"/>
          <w:vertAlign w:val="subscript"/>
        </w:rPr>
        <w:t>gm</w:t>
      </w:r>
      <w:r w:rsidRPr="00792DB9">
        <w:rPr>
          <w:rFonts w:ascii="STIX" w:hAnsi="STIX" w:cs="STIX"/>
          <w:color w:val="221E1F"/>
          <w:sz w:val="24"/>
          <w:szCs w:val="18"/>
        </w:rPr>
        <w:t xml:space="preserve">. As </w:t>
      </w:r>
      <w:r w:rsidRPr="00792DB9">
        <w:rPr>
          <w:rFonts w:ascii="STIX" w:hAnsi="STIX" w:cs="STIX"/>
          <w:i/>
          <w:iCs/>
          <w:color w:val="221E1F"/>
          <w:sz w:val="24"/>
          <w:szCs w:val="18"/>
        </w:rPr>
        <w:t xml:space="preserve">p </w:t>
      </w:r>
      <w:r w:rsidRPr="00792DB9">
        <w:rPr>
          <w:rFonts w:ascii="STIX" w:hAnsi="STIX" w:cs="STIX"/>
          <w:color w:val="221E1F"/>
          <w:sz w:val="24"/>
          <w:szCs w:val="18"/>
        </w:rPr>
        <w:t xml:space="preserve">approaches </w:t>
      </w:r>
      <w:r w:rsidRPr="00792DB9">
        <w:rPr>
          <w:rFonts w:ascii="STIX" w:hAnsi="STIX" w:cs="STIX"/>
          <w:i/>
          <w:iCs/>
          <w:color w:val="221E1F"/>
          <w:sz w:val="24"/>
          <w:szCs w:val="18"/>
        </w:rPr>
        <w:t>p</w:t>
      </w:r>
      <w:r w:rsidRPr="00792DB9">
        <w:rPr>
          <w:rFonts w:ascii="STIX" w:hAnsi="STIX" w:cs="STIX"/>
          <w:color w:val="221E1F"/>
          <w:sz w:val="32"/>
          <w:vertAlign w:val="subscript"/>
        </w:rPr>
        <w:t>max</w:t>
      </w:r>
      <w:r w:rsidRPr="00792DB9">
        <w:rPr>
          <w:rFonts w:ascii="STIX" w:hAnsi="STIX" w:cs="STIX"/>
          <w:color w:val="221E1F"/>
          <w:sz w:val="24"/>
          <w:szCs w:val="18"/>
        </w:rPr>
        <w:t xml:space="preserve">, the growth rate approaches zero. Using this growth rate formulation, the rate of change of population can be modeled as </w:t>
      </w:r>
    </w:p>
    <w:p w:rsidR="00611587" w:rsidRPr="00792DB9" w:rsidRDefault="00611587" w:rsidP="00611587">
      <w:pPr>
        <w:autoSpaceDE w:val="0"/>
        <w:autoSpaceDN w:val="0"/>
        <w:adjustRightInd w:val="0"/>
        <w:spacing w:after="0" w:line="240" w:lineRule="auto"/>
        <w:jc w:val="center"/>
        <w:rPr>
          <w:rFonts w:ascii="STIX" w:hAnsi="STIX" w:cs="STIX"/>
          <w:color w:val="000000"/>
          <w:sz w:val="24"/>
          <w:szCs w:val="24"/>
        </w:rPr>
      </w:pPr>
      <w:r w:rsidRPr="00792DB9">
        <w:rPr>
          <w:rFonts w:ascii="STIX" w:hAnsi="STIX" w:cs="STIX"/>
          <w:color w:val="000000"/>
          <w:position w:val="-24"/>
          <w:sz w:val="24"/>
          <w:szCs w:val="24"/>
        </w:rPr>
        <w:object w:dxaOrig="2439" w:dyaOrig="639">
          <v:shape id="_x0000_i1026" type="#_x0000_t75" style="width:122.25pt;height:32.25pt" o:ole="">
            <v:imagedata r:id="rId9" o:title=""/>
          </v:shape>
          <o:OLEObject Type="Embed" ProgID="Equation.DSMT4" ShapeID="_x0000_i1026" DrawAspect="Content" ObjectID="_1552652649" r:id="rId10"/>
        </w:object>
      </w:r>
      <w:r>
        <w:rPr>
          <w:rFonts w:ascii="STIX" w:hAnsi="STIX" w:cs="STIX"/>
          <w:color w:val="000000"/>
          <w:sz w:val="24"/>
          <w:szCs w:val="24"/>
        </w:rPr>
        <w:t xml:space="preserve"> </w:t>
      </w:r>
    </w:p>
    <w:p w:rsidR="00611587" w:rsidRDefault="00611587" w:rsidP="00611587">
      <w:pPr>
        <w:autoSpaceDE w:val="0"/>
        <w:autoSpaceDN w:val="0"/>
        <w:adjustRightInd w:val="0"/>
        <w:spacing w:after="0" w:line="180" w:lineRule="atLeast"/>
        <w:rPr>
          <w:rFonts w:ascii="STIX" w:hAnsi="STIX" w:cs="STIX"/>
          <w:color w:val="221E1F"/>
          <w:sz w:val="24"/>
          <w:szCs w:val="18"/>
        </w:rPr>
      </w:pPr>
    </w:p>
    <w:p w:rsidR="00611587" w:rsidRPr="00792DB9" w:rsidRDefault="00611587" w:rsidP="00611587">
      <w:pPr>
        <w:autoSpaceDE w:val="0"/>
        <w:autoSpaceDN w:val="0"/>
        <w:adjustRightInd w:val="0"/>
        <w:spacing w:after="0" w:line="180" w:lineRule="atLeast"/>
        <w:rPr>
          <w:rFonts w:ascii="STIX" w:hAnsi="STIX" w:cs="STIX"/>
          <w:color w:val="221E1F"/>
          <w:sz w:val="24"/>
          <w:szCs w:val="18"/>
        </w:rPr>
      </w:pPr>
      <w:r w:rsidRPr="00792DB9">
        <w:rPr>
          <w:rFonts w:ascii="STIX" w:hAnsi="STIX" w:cs="STIX"/>
          <w:color w:val="221E1F"/>
          <w:sz w:val="24"/>
          <w:szCs w:val="18"/>
        </w:rPr>
        <w:t xml:space="preserve">This is referred to as the </w:t>
      </w:r>
      <w:r w:rsidRPr="00792DB9">
        <w:rPr>
          <w:rFonts w:ascii="STIX" w:hAnsi="STIX" w:cs="STIX"/>
          <w:i/>
          <w:iCs/>
          <w:color w:val="221E1F"/>
          <w:sz w:val="24"/>
          <w:szCs w:val="18"/>
        </w:rPr>
        <w:t xml:space="preserve">logistic model. </w:t>
      </w:r>
      <w:r w:rsidRPr="00792DB9">
        <w:rPr>
          <w:rFonts w:ascii="STIX" w:hAnsi="STIX" w:cs="STIX"/>
          <w:color w:val="221E1F"/>
          <w:sz w:val="24"/>
          <w:szCs w:val="18"/>
        </w:rPr>
        <w:t>The analytical solu</w:t>
      </w:r>
      <w:r w:rsidRPr="00792DB9">
        <w:rPr>
          <w:rFonts w:ascii="STIX" w:hAnsi="STIX" w:cs="STIX"/>
          <w:color w:val="221E1F"/>
          <w:sz w:val="24"/>
          <w:szCs w:val="18"/>
        </w:rPr>
        <w:softHyphen/>
        <w:t xml:space="preserve">tion to this model is </w:t>
      </w:r>
    </w:p>
    <w:p w:rsidR="00611587" w:rsidRDefault="00611587" w:rsidP="00611587">
      <w:pPr>
        <w:autoSpaceDE w:val="0"/>
        <w:autoSpaceDN w:val="0"/>
        <w:adjustRightInd w:val="0"/>
        <w:spacing w:after="0" w:line="240" w:lineRule="auto"/>
        <w:rPr>
          <w:rFonts w:ascii="STIX" w:hAnsi="STIX" w:cs="STIX"/>
          <w:color w:val="221E1F"/>
          <w:sz w:val="24"/>
          <w:szCs w:val="18"/>
        </w:rPr>
      </w:pPr>
    </w:p>
    <w:p w:rsidR="00611587" w:rsidRDefault="00611587" w:rsidP="00611587">
      <w:pPr>
        <w:autoSpaceDE w:val="0"/>
        <w:autoSpaceDN w:val="0"/>
        <w:adjustRightInd w:val="0"/>
        <w:spacing w:after="0" w:line="240" w:lineRule="auto"/>
        <w:jc w:val="center"/>
        <w:rPr>
          <w:rFonts w:ascii="STIX" w:hAnsi="STIX" w:cs="STIX"/>
          <w:color w:val="221E1F"/>
          <w:sz w:val="24"/>
          <w:szCs w:val="18"/>
        </w:rPr>
      </w:pPr>
      <w:r w:rsidRPr="00792DB9">
        <w:rPr>
          <w:rFonts w:ascii="STIX" w:hAnsi="STIX" w:cs="STIX"/>
          <w:color w:val="221E1F"/>
          <w:position w:val="-36"/>
          <w:sz w:val="24"/>
          <w:szCs w:val="18"/>
        </w:rPr>
        <w:object w:dxaOrig="3159" w:dyaOrig="780">
          <v:shape id="_x0000_i1027" type="#_x0000_t75" style="width:158.25pt;height:39pt" o:ole="">
            <v:imagedata r:id="rId11" o:title=""/>
          </v:shape>
          <o:OLEObject Type="Embed" ProgID="Equation.DSMT4" ShapeID="_x0000_i1027" DrawAspect="Content" ObjectID="_1552652650" r:id="rId12"/>
        </w:object>
      </w:r>
      <w:r>
        <w:rPr>
          <w:rFonts w:ascii="STIX" w:hAnsi="STIX" w:cs="STIX"/>
          <w:color w:val="221E1F"/>
          <w:sz w:val="24"/>
          <w:szCs w:val="18"/>
        </w:rPr>
        <w:t xml:space="preserve"> </w:t>
      </w:r>
    </w:p>
    <w:p w:rsidR="00611587" w:rsidRDefault="00611587" w:rsidP="00611587">
      <w:pPr>
        <w:autoSpaceDE w:val="0"/>
        <w:autoSpaceDN w:val="0"/>
        <w:adjustRightInd w:val="0"/>
        <w:spacing w:after="0" w:line="240" w:lineRule="auto"/>
        <w:rPr>
          <w:rFonts w:ascii="STIX" w:hAnsi="STIX" w:cs="STIX"/>
          <w:color w:val="221E1F"/>
          <w:sz w:val="24"/>
          <w:szCs w:val="18"/>
        </w:rPr>
      </w:pPr>
    </w:p>
    <w:p w:rsidR="00611587" w:rsidRDefault="00611587" w:rsidP="00611587">
      <w:pPr>
        <w:autoSpaceDE w:val="0"/>
        <w:autoSpaceDN w:val="0"/>
        <w:adjustRightInd w:val="0"/>
        <w:spacing w:after="0" w:line="240" w:lineRule="auto"/>
        <w:rPr>
          <w:rFonts w:ascii="STIX" w:hAnsi="STIX" w:cs="STIX"/>
          <w:color w:val="221E1F"/>
          <w:sz w:val="24"/>
          <w:szCs w:val="18"/>
        </w:rPr>
      </w:pPr>
      <w:r w:rsidRPr="00792DB9">
        <w:rPr>
          <w:rFonts w:ascii="STIX" w:hAnsi="STIX" w:cs="STIX"/>
          <w:color w:val="221E1F"/>
          <w:sz w:val="24"/>
          <w:szCs w:val="18"/>
        </w:rPr>
        <w:t xml:space="preserve">Simulate the world’s population from 1950 to 2050 using </w:t>
      </w:r>
    </w:p>
    <w:p w:rsidR="00611587" w:rsidRDefault="00611587" w:rsidP="00611587">
      <w:pPr>
        <w:autoSpaceDE w:val="0"/>
        <w:autoSpaceDN w:val="0"/>
        <w:adjustRightInd w:val="0"/>
        <w:spacing w:after="0" w:line="240" w:lineRule="auto"/>
        <w:rPr>
          <w:rFonts w:ascii="STIX" w:hAnsi="STIX" w:cs="STIX"/>
          <w:color w:val="221E1F"/>
          <w:sz w:val="24"/>
          <w:szCs w:val="18"/>
        </w:rPr>
      </w:pPr>
    </w:p>
    <w:p w:rsidR="00611587" w:rsidRDefault="00611587" w:rsidP="00611587">
      <w:pPr>
        <w:autoSpaceDE w:val="0"/>
        <w:autoSpaceDN w:val="0"/>
        <w:adjustRightInd w:val="0"/>
        <w:spacing w:after="0" w:line="240" w:lineRule="auto"/>
        <w:rPr>
          <w:rFonts w:ascii="STIX" w:hAnsi="STIX" w:cs="STIX"/>
          <w:color w:val="221E1F"/>
          <w:sz w:val="24"/>
          <w:szCs w:val="18"/>
        </w:rPr>
      </w:pPr>
      <w:r w:rsidRPr="00792DB9">
        <w:rPr>
          <w:rFonts w:ascii="STIX" w:hAnsi="STIX" w:cs="STIX"/>
          <w:b/>
          <w:bCs/>
          <w:color w:val="221E1F"/>
          <w:sz w:val="24"/>
          <w:szCs w:val="18"/>
        </w:rPr>
        <w:t xml:space="preserve">(a) </w:t>
      </w:r>
      <w:r w:rsidRPr="00792DB9">
        <w:rPr>
          <w:rFonts w:ascii="STIX" w:hAnsi="STIX" w:cs="STIX"/>
          <w:color w:val="221E1F"/>
          <w:sz w:val="24"/>
          <w:szCs w:val="18"/>
        </w:rPr>
        <w:t xml:space="preserve">the analytical solution and </w:t>
      </w:r>
    </w:p>
    <w:p w:rsidR="00611587" w:rsidRDefault="00611587" w:rsidP="00611587">
      <w:pPr>
        <w:autoSpaceDE w:val="0"/>
        <w:autoSpaceDN w:val="0"/>
        <w:adjustRightInd w:val="0"/>
        <w:spacing w:after="0" w:line="240" w:lineRule="auto"/>
        <w:rPr>
          <w:rFonts w:ascii="STIX" w:hAnsi="STIX" w:cs="STIX"/>
          <w:color w:val="221E1F"/>
          <w:sz w:val="24"/>
          <w:szCs w:val="18"/>
        </w:rPr>
      </w:pPr>
      <w:r w:rsidRPr="00792DB9">
        <w:rPr>
          <w:rFonts w:ascii="STIX" w:hAnsi="STIX" w:cs="STIX"/>
          <w:b/>
          <w:bCs/>
          <w:color w:val="221E1F"/>
          <w:sz w:val="24"/>
          <w:szCs w:val="18"/>
        </w:rPr>
        <w:t xml:space="preserve">(b) </w:t>
      </w:r>
      <w:r w:rsidRPr="00792DB9">
        <w:rPr>
          <w:rFonts w:ascii="STIX" w:hAnsi="STIX" w:cs="STIX"/>
          <w:color w:val="221E1F"/>
          <w:sz w:val="24"/>
          <w:szCs w:val="18"/>
        </w:rPr>
        <w:t xml:space="preserve">the fourth-order RK method with a step size of 5 years. </w:t>
      </w:r>
    </w:p>
    <w:p w:rsidR="00611587" w:rsidRPr="00BF660B" w:rsidRDefault="00611587" w:rsidP="00611587">
      <w:pPr>
        <w:rPr>
          <w:rFonts w:ascii="STIX" w:hAnsi="STIX" w:cs="STIX"/>
          <w:sz w:val="24"/>
          <w:szCs w:val="24"/>
        </w:rPr>
      </w:pPr>
      <w:r w:rsidRPr="00BF660B">
        <w:rPr>
          <w:rFonts w:ascii="STIX" w:hAnsi="STIX" w:cs="STIX"/>
          <w:i/>
          <w:sz w:val="24"/>
          <w:szCs w:val="24"/>
        </w:rPr>
        <w:t>Problem continued on next page...</w:t>
      </w:r>
    </w:p>
    <w:p w:rsidR="00611587" w:rsidRDefault="00611587" w:rsidP="00611587">
      <w:pPr>
        <w:autoSpaceDE w:val="0"/>
        <w:autoSpaceDN w:val="0"/>
        <w:adjustRightInd w:val="0"/>
        <w:spacing w:after="0" w:line="240" w:lineRule="auto"/>
        <w:rPr>
          <w:rFonts w:ascii="STIX" w:hAnsi="STIX" w:cs="STIX"/>
          <w:color w:val="221E1F"/>
          <w:sz w:val="24"/>
          <w:szCs w:val="18"/>
        </w:rPr>
      </w:pPr>
      <w:r w:rsidRPr="00792DB9">
        <w:rPr>
          <w:rFonts w:ascii="STIX" w:hAnsi="STIX" w:cs="STIX"/>
          <w:color w:val="221E1F"/>
          <w:sz w:val="24"/>
          <w:szCs w:val="18"/>
        </w:rPr>
        <w:lastRenderedPageBreak/>
        <w:t xml:space="preserve">Employ the following initial conditions and parameter values for your simulation: </w:t>
      </w:r>
      <w:r w:rsidR="00114CB7">
        <w:rPr>
          <w:rFonts w:ascii="STIX" w:hAnsi="STIX" w:cs="STIX"/>
          <w:color w:val="221E1F"/>
          <w:sz w:val="24"/>
          <w:szCs w:val="18"/>
        </w:rPr>
        <w:br w:type="textWrapping" w:clear="all"/>
      </w:r>
      <w:r w:rsidRPr="00792DB9">
        <w:rPr>
          <w:rFonts w:ascii="STIX" w:hAnsi="STIX" w:cs="STIX"/>
          <w:i/>
          <w:iCs/>
          <w:color w:val="221E1F"/>
          <w:sz w:val="24"/>
          <w:szCs w:val="18"/>
        </w:rPr>
        <w:t>p</w:t>
      </w:r>
      <w:r w:rsidRPr="00792DB9">
        <w:rPr>
          <w:rFonts w:ascii="STIX" w:hAnsi="STIX" w:cs="STIX"/>
          <w:color w:val="221E1F"/>
          <w:sz w:val="32"/>
          <w:vertAlign w:val="subscript"/>
        </w:rPr>
        <w:t>0</w:t>
      </w:r>
      <w:r w:rsidRPr="00792DB9">
        <w:rPr>
          <w:rFonts w:ascii="STIX" w:hAnsi="STIX" w:cs="STIX"/>
          <w:color w:val="221E1F"/>
          <w:sz w:val="24"/>
        </w:rPr>
        <w:t xml:space="preserve"> </w:t>
      </w:r>
      <w:r w:rsidRPr="00792DB9">
        <w:rPr>
          <w:rFonts w:ascii="STIX" w:hAnsi="STIX" w:cs="STIX"/>
          <w:color w:val="221E1F"/>
          <w:sz w:val="24"/>
          <w:szCs w:val="18"/>
        </w:rPr>
        <w:t xml:space="preserve">(in 1950) = 2555 million people, </w:t>
      </w:r>
      <w:r w:rsidRPr="00792DB9">
        <w:rPr>
          <w:rFonts w:ascii="STIX" w:hAnsi="STIX" w:cs="STIX"/>
          <w:i/>
          <w:iCs/>
          <w:color w:val="221E1F"/>
          <w:sz w:val="24"/>
          <w:szCs w:val="18"/>
        </w:rPr>
        <w:t>k</w:t>
      </w:r>
      <w:r w:rsidRPr="00792DB9">
        <w:rPr>
          <w:rFonts w:ascii="STIX" w:hAnsi="STIX" w:cs="STIX"/>
          <w:i/>
          <w:iCs/>
          <w:color w:val="221E1F"/>
          <w:sz w:val="32"/>
          <w:vertAlign w:val="subscript"/>
        </w:rPr>
        <w:t>gm</w:t>
      </w:r>
      <w:r w:rsidRPr="00792DB9">
        <w:rPr>
          <w:rFonts w:ascii="STIX" w:hAnsi="STIX" w:cs="STIX"/>
          <w:i/>
          <w:iCs/>
          <w:color w:val="221E1F"/>
          <w:sz w:val="24"/>
        </w:rPr>
        <w:t xml:space="preserve"> </w:t>
      </w:r>
      <w:r w:rsidRPr="00792DB9">
        <w:rPr>
          <w:rFonts w:ascii="STIX" w:hAnsi="STIX" w:cs="STIX"/>
          <w:color w:val="221E1F"/>
          <w:sz w:val="24"/>
          <w:szCs w:val="18"/>
        </w:rPr>
        <w:t xml:space="preserve">= 0.026/yr, and </w:t>
      </w:r>
      <w:r w:rsidRPr="00792DB9">
        <w:rPr>
          <w:rFonts w:ascii="STIX" w:hAnsi="STIX" w:cs="STIX"/>
          <w:i/>
          <w:iCs/>
          <w:color w:val="221E1F"/>
          <w:sz w:val="24"/>
          <w:szCs w:val="18"/>
        </w:rPr>
        <w:t>p</w:t>
      </w:r>
      <w:r w:rsidRPr="00792DB9">
        <w:rPr>
          <w:rFonts w:ascii="STIX" w:hAnsi="STIX" w:cs="STIX"/>
          <w:color w:val="221E1F"/>
          <w:sz w:val="32"/>
          <w:vertAlign w:val="subscript"/>
        </w:rPr>
        <w:t>max</w:t>
      </w:r>
      <w:r w:rsidRPr="00792DB9">
        <w:rPr>
          <w:rFonts w:ascii="STIX" w:hAnsi="STIX" w:cs="STIX"/>
          <w:color w:val="221E1F"/>
          <w:sz w:val="24"/>
        </w:rPr>
        <w:t xml:space="preserve"> </w:t>
      </w:r>
      <w:r w:rsidRPr="00792DB9">
        <w:rPr>
          <w:rFonts w:ascii="STIX" w:hAnsi="STIX" w:cs="STIX"/>
          <w:color w:val="221E1F"/>
          <w:sz w:val="24"/>
          <w:szCs w:val="18"/>
        </w:rPr>
        <w:t xml:space="preserve">= 12,000 million people. Display your results as a plot along with the data from Prob. 22.4. </w:t>
      </w:r>
    </w:p>
    <w:p w:rsidR="00611587" w:rsidRDefault="00611587" w:rsidP="00611587">
      <w:pPr>
        <w:pStyle w:val="Default"/>
        <w:ind w:right="-450"/>
        <w:rPr>
          <w:b/>
          <w:i/>
        </w:rPr>
      </w:pPr>
    </w:p>
    <w:p w:rsidR="00611587" w:rsidRPr="009B2C7B" w:rsidRDefault="00611587" w:rsidP="00611587">
      <w:pPr>
        <w:pStyle w:val="Default"/>
        <w:ind w:right="-450"/>
        <w:rPr>
          <w:b/>
          <w:i/>
        </w:rPr>
      </w:pPr>
      <w:r w:rsidRPr="009B2C7B">
        <w:rPr>
          <w:b/>
          <w:i/>
        </w:rPr>
        <w:t>Problem 22.4</w:t>
      </w:r>
    </w:p>
    <w:p w:rsidR="00611587" w:rsidRPr="004C64C3" w:rsidRDefault="00611587" w:rsidP="00611587">
      <w:pPr>
        <w:autoSpaceDE w:val="0"/>
        <w:autoSpaceDN w:val="0"/>
        <w:adjustRightInd w:val="0"/>
        <w:spacing w:after="0" w:line="240" w:lineRule="auto"/>
        <w:rPr>
          <w:rFonts w:ascii="STIX" w:hAnsi="STIX" w:cs="STIX"/>
          <w:color w:val="211D1E"/>
          <w:sz w:val="24"/>
          <w:szCs w:val="18"/>
        </w:rPr>
      </w:pPr>
    </w:p>
    <w:p w:rsidR="00611587" w:rsidRPr="004C64C3" w:rsidRDefault="00611587" w:rsidP="00611587">
      <w:pPr>
        <w:autoSpaceDE w:val="0"/>
        <w:autoSpaceDN w:val="0"/>
        <w:adjustRightInd w:val="0"/>
        <w:spacing w:after="0" w:line="180" w:lineRule="atLeast"/>
        <w:rPr>
          <w:rFonts w:ascii="STIX" w:hAnsi="STIX" w:cs="STIX"/>
          <w:color w:val="221E1F"/>
          <w:sz w:val="24"/>
          <w:szCs w:val="18"/>
        </w:rPr>
      </w:pPr>
      <w:r w:rsidRPr="004C64C3">
        <w:rPr>
          <w:rFonts w:ascii="STIX" w:hAnsi="STIX" w:cs="STIX"/>
          <w:color w:val="221E1F"/>
          <w:sz w:val="24"/>
          <w:szCs w:val="18"/>
        </w:rPr>
        <w:t xml:space="preserve">The growth of populations of organisms has many engineering and scientific applications. One of the simplest models assumes that the rate of change of the population </w:t>
      </w:r>
      <w:r w:rsidRPr="004C64C3">
        <w:rPr>
          <w:rFonts w:ascii="STIX" w:hAnsi="STIX" w:cs="STIX"/>
          <w:i/>
          <w:iCs/>
          <w:color w:val="221E1F"/>
          <w:sz w:val="24"/>
          <w:szCs w:val="18"/>
        </w:rPr>
        <w:t xml:space="preserve">p </w:t>
      </w:r>
      <w:r w:rsidRPr="004C64C3">
        <w:rPr>
          <w:rFonts w:ascii="STIX" w:hAnsi="STIX" w:cs="STIX"/>
          <w:color w:val="221E1F"/>
          <w:sz w:val="24"/>
          <w:szCs w:val="18"/>
        </w:rPr>
        <w:t xml:space="preserve">is proportional to the existing population at any time </w:t>
      </w:r>
      <w:r w:rsidRPr="004C64C3">
        <w:rPr>
          <w:rFonts w:ascii="STIX" w:hAnsi="STIX" w:cs="STIX"/>
          <w:i/>
          <w:iCs/>
          <w:color w:val="221E1F"/>
          <w:sz w:val="24"/>
          <w:szCs w:val="18"/>
        </w:rPr>
        <w:t>t</w:t>
      </w:r>
      <w:r w:rsidRPr="004C64C3">
        <w:rPr>
          <w:rFonts w:ascii="STIX" w:hAnsi="STIX" w:cs="STIX"/>
          <w:color w:val="221E1F"/>
          <w:sz w:val="24"/>
          <w:szCs w:val="18"/>
        </w:rPr>
        <w:t xml:space="preserve">: </w:t>
      </w:r>
    </w:p>
    <w:p w:rsidR="00611587" w:rsidRDefault="00611587" w:rsidP="00611587">
      <w:pPr>
        <w:autoSpaceDE w:val="0"/>
        <w:autoSpaceDN w:val="0"/>
        <w:adjustRightInd w:val="0"/>
        <w:spacing w:after="0" w:line="180" w:lineRule="atLeast"/>
        <w:rPr>
          <w:rFonts w:ascii="STIX" w:hAnsi="STIX" w:cs="STIX"/>
          <w:color w:val="221E1F"/>
          <w:sz w:val="24"/>
          <w:szCs w:val="18"/>
        </w:rPr>
      </w:pPr>
    </w:p>
    <w:p w:rsidR="00611587" w:rsidRDefault="00611587" w:rsidP="00611587">
      <w:pPr>
        <w:autoSpaceDE w:val="0"/>
        <w:autoSpaceDN w:val="0"/>
        <w:adjustRightInd w:val="0"/>
        <w:spacing w:after="0" w:line="180" w:lineRule="atLeast"/>
        <w:jc w:val="center"/>
        <w:rPr>
          <w:rFonts w:ascii="STIX" w:hAnsi="STIX" w:cs="STIX"/>
          <w:color w:val="221E1F"/>
          <w:sz w:val="24"/>
          <w:szCs w:val="18"/>
        </w:rPr>
      </w:pPr>
      <w:r w:rsidRPr="004C64C3">
        <w:rPr>
          <w:rFonts w:ascii="STIX" w:hAnsi="STIX" w:cs="STIX"/>
          <w:color w:val="221E1F"/>
          <w:position w:val="-24"/>
          <w:sz w:val="24"/>
          <w:szCs w:val="18"/>
        </w:rPr>
        <w:object w:dxaOrig="940" w:dyaOrig="639">
          <v:shape id="_x0000_i1036" type="#_x0000_t75" style="width:47.25pt;height:32.25pt" o:ole="">
            <v:imagedata r:id="rId13" o:title=""/>
          </v:shape>
          <o:OLEObject Type="Embed" ProgID="Equation.DSMT4" ShapeID="_x0000_i1036" DrawAspect="Content" ObjectID="_1552652651" r:id="rId14"/>
        </w:object>
      </w:r>
      <w:r>
        <w:rPr>
          <w:rFonts w:ascii="STIX" w:hAnsi="STIX" w:cs="STIX"/>
          <w:color w:val="221E1F"/>
          <w:sz w:val="24"/>
          <w:szCs w:val="18"/>
        </w:rPr>
        <w:t xml:space="preserve">                         </w:t>
      </w:r>
      <w:r w:rsidRPr="004C64C3">
        <w:rPr>
          <w:rFonts w:ascii="STIX" w:hAnsi="STIX" w:cs="STIX"/>
          <w:color w:val="221E1F"/>
          <w:position w:val="-14"/>
          <w:sz w:val="24"/>
          <w:szCs w:val="18"/>
        </w:rPr>
        <w:object w:dxaOrig="999" w:dyaOrig="400">
          <v:shape id="_x0000_i1037" type="#_x0000_t75" style="width:50.25pt;height:20.25pt" o:ole="">
            <v:imagedata r:id="rId15" o:title=""/>
          </v:shape>
          <o:OLEObject Type="Embed" ProgID="Equation.DSMT4" ShapeID="_x0000_i1037" DrawAspect="Content" ObjectID="_1552652652" r:id="rId16"/>
        </w:object>
      </w:r>
    </w:p>
    <w:p w:rsidR="00611587" w:rsidRDefault="00611587" w:rsidP="00611587">
      <w:pPr>
        <w:autoSpaceDE w:val="0"/>
        <w:autoSpaceDN w:val="0"/>
        <w:adjustRightInd w:val="0"/>
        <w:spacing w:after="0" w:line="180" w:lineRule="atLeast"/>
        <w:rPr>
          <w:rFonts w:ascii="STIX" w:hAnsi="STIX" w:cs="STIX"/>
          <w:color w:val="221E1F"/>
          <w:sz w:val="24"/>
          <w:szCs w:val="18"/>
        </w:rPr>
      </w:pPr>
    </w:p>
    <w:p w:rsidR="00611587" w:rsidRPr="004C64C3" w:rsidRDefault="00611587" w:rsidP="00611587">
      <w:pPr>
        <w:autoSpaceDE w:val="0"/>
        <w:autoSpaceDN w:val="0"/>
        <w:adjustRightInd w:val="0"/>
        <w:spacing w:after="0" w:line="180" w:lineRule="atLeast"/>
        <w:rPr>
          <w:rFonts w:ascii="STIX" w:hAnsi="STIX" w:cs="STIX"/>
          <w:color w:val="221E1F"/>
          <w:sz w:val="24"/>
          <w:szCs w:val="18"/>
        </w:rPr>
      </w:pPr>
      <w:r w:rsidRPr="004C64C3">
        <w:rPr>
          <w:rFonts w:ascii="STIX" w:hAnsi="STIX" w:cs="STIX"/>
          <w:color w:val="221E1F"/>
          <w:sz w:val="24"/>
          <w:szCs w:val="18"/>
        </w:rPr>
        <w:t xml:space="preserve">where </w:t>
      </w:r>
      <w:r w:rsidRPr="004C64C3">
        <w:rPr>
          <w:rFonts w:ascii="STIX" w:hAnsi="STIX" w:cs="STIX"/>
          <w:i/>
          <w:iCs/>
          <w:color w:val="221E1F"/>
          <w:sz w:val="24"/>
          <w:szCs w:val="18"/>
        </w:rPr>
        <w:t>k</w:t>
      </w:r>
      <w:r w:rsidRPr="004C64C3">
        <w:rPr>
          <w:rFonts w:ascii="STIX" w:hAnsi="STIX" w:cs="STIX"/>
          <w:i/>
          <w:iCs/>
          <w:color w:val="221E1F"/>
          <w:sz w:val="32"/>
          <w:vertAlign w:val="subscript"/>
        </w:rPr>
        <w:t>g</w:t>
      </w:r>
      <w:r w:rsidRPr="004C64C3">
        <w:rPr>
          <w:rFonts w:ascii="STIX" w:hAnsi="STIX" w:cs="STIX"/>
          <w:i/>
          <w:iCs/>
          <w:color w:val="221E1F"/>
          <w:sz w:val="24"/>
        </w:rPr>
        <w:t xml:space="preserve"> </w:t>
      </w:r>
      <w:r w:rsidRPr="004C64C3">
        <w:rPr>
          <w:rFonts w:ascii="STIX" w:hAnsi="STIX" w:cs="STIX"/>
          <w:color w:val="221E1F"/>
          <w:sz w:val="24"/>
          <w:szCs w:val="18"/>
        </w:rPr>
        <w:t xml:space="preserve">= the growth rate. The world population in millions from 1950 through 2000 was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16"/>
        <w:gridCol w:w="716"/>
        <w:gridCol w:w="716"/>
        <w:gridCol w:w="716"/>
        <w:gridCol w:w="716"/>
        <w:gridCol w:w="716"/>
        <w:gridCol w:w="716"/>
        <w:gridCol w:w="716"/>
        <w:gridCol w:w="716"/>
        <w:gridCol w:w="716"/>
        <w:gridCol w:w="716"/>
        <w:gridCol w:w="716"/>
      </w:tblGrid>
      <w:tr w:rsidR="00611587" w:rsidRPr="004C64C3" w:rsidTr="00CB35EA">
        <w:tc>
          <w:tcPr>
            <w:tcW w:w="716" w:type="dxa"/>
          </w:tcPr>
          <w:p w:rsidR="00611587" w:rsidRPr="004C64C3" w:rsidRDefault="00611587" w:rsidP="00CB35EA">
            <w:pPr>
              <w:autoSpaceDE w:val="0"/>
              <w:autoSpaceDN w:val="0"/>
              <w:adjustRightInd w:val="0"/>
              <w:spacing w:before="340" w:after="0" w:line="160" w:lineRule="atLeast"/>
              <w:rPr>
                <w:rFonts w:ascii="STIX" w:hAnsi="STIX" w:cs="STIX"/>
                <w:b/>
                <w:bCs/>
                <w:i/>
                <w:iCs/>
                <w:color w:val="221E1F"/>
                <w:sz w:val="24"/>
                <w:szCs w:val="16"/>
              </w:rPr>
            </w:pPr>
            <w:r w:rsidRPr="004C64C3">
              <w:rPr>
                <w:rFonts w:ascii="STIX" w:hAnsi="STIX" w:cs="STIX"/>
                <w:b/>
                <w:bCs/>
                <w:i/>
                <w:iCs/>
                <w:color w:val="221E1F"/>
                <w:sz w:val="24"/>
                <w:szCs w:val="16"/>
              </w:rPr>
              <w:t>t</w:t>
            </w:r>
          </w:p>
        </w:tc>
        <w:tc>
          <w:tcPr>
            <w:tcW w:w="716" w:type="dxa"/>
          </w:tcPr>
          <w:p w:rsidR="00611587" w:rsidRPr="004C64C3" w:rsidRDefault="00611587"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1950</w:t>
            </w:r>
          </w:p>
        </w:tc>
        <w:tc>
          <w:tcPr>
            <w:tcW w:w="716" w:type="dxa"/>
          </w:tcPr>
          <w:p w:rsidR="00611587" w:rsidRPr="004C64C3" w:rsidRDefault="00611587"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1955</w:t>
            </w:r>
          </w:p>
        </w:tc>
        <w:tc>
          <w:tcPr>
            <w:tcW w:w="716" w:type="dxa"/>
          </w:tcPr>
          <w:p w:rsidR="00611587" w:rsidRPr="004C64C3" w:rsidRDefault="00611587"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1960</w:t>
            </w:r>
          </w:p>
        </w:tc>
        <w:tc>
          <w:tcPr>
            <w:tcW w:w="716" w:type="dxa"/>
          </w:tcPr>
          <w:p w:rsidR="00611587" w:rsidRPr="004C64C3" w:rsidRDefault="00611587"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1965</w:t>
            </w:r>
          </w:p>
        </w:tc>
        <w:tc>
          <w:tcPr>
            <w:tcW w:w="716" w:type="dxa"/>
          </w:tcPr>
          <w:p w:rsidR="00611587" w:rsidRPr="004C64C3" w:rsidRDefault="00611587"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1970</w:t>
            </w:r>
          </w:p>
        </w:tc>
        <w:tc>
          <w:tcPr>
            <w:tcW w:w="716" w:type="dxa"/>
          </w:tcPr>
          <w:p w:rsidR="00611587" w:rsidRPr="004C64C3" w:rsidRDefault="00611587"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1975</w:t>
            </w:r>
          </w:p>
        </w:tc>
        <w:tc>
          <w:tcPr>
            <w:tcW w:w="716" w:type="dxa"/>
          </w:tcPr>
          <w:p w:rsidR="00611587" w:rsidRPr="004C64C3" w:rsidRDefault="00611587"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1980</w:t>
            </w:r>
          </w:p>
        </w:tc>
        <w:tc>
          <w:tcPr>
            <w:tcW w:w="716" w:type="dxa"/>
          </w:tcPr>
          <w:p w:rsidR="00611587" w:rsidRPr="004C64C3" w:rsidRDefault="00611587"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1985</w:t>
            </w:r>
          </w:p>
        </w:tc>
        <w:tc>
          <w:tcPr>
            <w:tcW w:w="716" w:type="dxa"/>
          </w:tcPr>
          <w:p w:rsidR="00611587" w:rsidRPr="004C64C3" w:rsidRDefault="00611587"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1990</w:t>
            </w:r>
          </w:p>
        </w:tc>
        <w:tc>
          <w:tcPr>
            <w:tcW w:w="716" w:type="dxa"/>
          </w:tcPr>
          <w:p w:rsidR="00611587" w:rsidRPr="004C64C3" w:rsidRDefault="00611587"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1995</w:t>
            </w:r>
          </w:p>
        </w:tc>
        <w:tc>
          <w:tcPr>
            <w:tcW w:w="716" w:type="dxa"/>
          </w:tcPr>
          <w:p w:rsidR="00611587" w:rsidRPr="004C64C3" w:rsidRDefault="00611587"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2000</w:t>
            </w:r>
          </w:p>
        </w:tc>
      </w:tr>
      <w:tr w:rsidR="00611587" w:rsidRPr="004C64C3" w:rsidTr="00CB35EA">
        <w:tc>
          <w:tcPr>
            <w:tcW w:w="716" w:type="dxa"/>
          </w:tcPr>
          <w:p w:rsidR="00611587" w:rsidRPr="004C64C3" w:rsidRDefault="00611587" w:rsidP="00CB35EA">
            <w:pPr>
              <w:autoSpaceDE w:val="0"/>
              <w:autoSpaceDN w:val="0"/>
              <w:adjustRightInd w:val="0"/>
              <w:spacing w:after="0" w:line="240" w:lineRule="auto"/>
              <w:rPr>
                <w:rFonts w:ascii="STIX" w:hAnsi="STIX" w:cs="STIX"/>
                <w:b/>
                <w:bCs/>
                <w:i/>
                <w:iCs/>
                <w:color w:val="221E1F"/>
                <w:sz w:val="24"/>
                <w:szCs w:val="16"/>
              </w:rPr>
            </w:pPr>
            <w:r w:rsidRPr="004C64C3">
              <w:rPr>
                <w:rFonts w:ascii="STIX" w:hAnsi="STIX" w:cs="STIX"/>
                <w:b/>
                <w:bCs/>
                <w:i/>
                <w:iCs/>
                <w:color w:val="221E1F"/>
                <w:sz w:val="24"/>
                <w:szCs w:val="16"/>
              </w:rPr>
              <w:t>p</w:t>
            </w:r>
          </w:p>
        </w:tc>
        <w:tc>
          <w:tcPr>
            <w:tcW w:w="716" w:type="dxa"/>
          </w:tcPr>
          <w:p w:rsidR="00611587" w:rsidRPr="004C64C3" w:rsidRDefault="00611587"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2555</w:t>
            </w:r>
          </w:p>
        </w:tc>
        <w:tc>
          <w:tcPr>
            <w:tcW w:w="716" w:type="dxa"/>
          </w:tcPr>
          <w:p w:rsidR="00611587" w:rsidRPr="004C64C3" w:rsidRDefault="00611587"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2780</w:t>
            </w:r>
          </w:p>
        </w:tc>
        <w:tc>
          <w:tcPr>
            <w:tcW w:w="716" w:type="dxa"/>
          </w:tcPr>
          <w:p w:rsidR="00611587" w:rsidRPr="004C64C3" w:rsidRDefault="00611587"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3040</w:t>
            </w:r>
          </w:p>
        </w:tc>
        <w:tc>
          <w:tcPr>
            <w:tcW w:w="716" w:type="dxa"/>
          </w:tcPr>
          <w:p w:rsidR="00611587" w:rsidRPr="004C64C3" w:rsidRDefault="00611587"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3346</w:t>
            </w:r>
          </w:p>
        </w:tc>
        <w:tc>
          <w:tcPr>
            <w:tcW w:w="716" w:type="dxa"/>
          </w:tcPr>
          <w:p w:rsidR="00611587" w:rsidRPr="004C64C3" w:rsidRDefault="00611587"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3708</w:t>
            </w:r>
          </w:p>
        </w:tc>
        <w:tc>
          <w:tcPr>
            <w:tcW w:w="716" w:type="dxa"/>
          </w:tcPr>
          <w:p w:rsidR="00611587" w:rsidRPr="004C64C3" w:rsidRDefault="00611587"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4087</w:t>
            </w:r>
          </w:p>
        </w:tc>
        <w:tc>
          <w:tcPr>
            <w:tcW w:w="716" w:type="dxa"/>
          </w:tcPr>
          <w:p w:rsidR="00611587" w:rsidRPr="004C64C3" w:rsidRDefault="00611587"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4454</w:t>
            </w:r>
          </w:p>
        </w:tc>
        <w:tc>
          <w:tcPr>
            <w:tcW w:w="716" w:type="dxa"/>
          </w:tcPr>
          <w:p w:rsidR="00611587" w:rsidRPr="004C64C3" w:rsidRDefault="00611587"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4850</w:t>
            </w:r>
          </w:p>
        </w:tc>
        <w:tc>
          <w:tcPr>
            <w:tcW w:w="716" w:type="dxa"/>
          </w:tcPr>
          <w:p w:rsidR="00611587" w:rsidRPr="004C64C3" w:rsidRDefault="00611587"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5276</w:t>
            </w:r>
          </w:p>
        </w:tc>
        <w:tc>
          <w:tcPr>
            <w:tcW w:w="716" w:type="dxa"/>
          </w:tcPr>
          <w:p w:rsidR="00611587" w:rsidRPr="004C64C3" w:rsidRDefault="00611587"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5686</w:t>
            </w:r>
          </w:p>
        </w:tc>
        <w:tc>
          <w:tcPr>
            <w:tcW w:w="716" w:type="dxa"/>
          </w:tcPr>
          <w:p w:rsidR="00611587" w:rsidRPr="004C64C3" w:rsidRDefault="00611587"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6079</w:t>
            </w:r>
          </w:p>
        </w:tc>
      </w:tr>
    </w:tbl>
    <w:p w:rsidR="00611587" w:rsidRPr="004C64C3" w:rsidRDefault="00611587" w:rsidP="00611587">
      <w:pPr>
        <w:autoSpaceDE w:val="0"/>
        <w:autoSpaceDN w:val="0"/>
        <w:adjustRightInd w:val="0"/>
        <w:spacing w:after="0" w:line="240" w:lineRule="auto"/>
        <w:rPr>
          <w:rFonts w:ascii="STIX" w:hAnsi="STIX" w:cs="STIX"/>
          <w:color w:val="221E1F"/>
          <w:sz w:val="24"/>
          <w:szCs w:val="16"/>
        </w:rPr>
      </w:pPr>
    </w:p>
    <w:p w:rsidR="00611587" w:rsidRPr="004C64C3" w:rsidRDefault="00611587" w:rsidP="00611587">
      <w:pPr>
        <w:autoSpaceDE w:val="0"/>
        <w:autoSpaceDN w:val="0"/>
        <w:adjustRightInd w:val="0"/>
        <w:spacing w:after="0" w:line="240" w:lineRule="auto"/>
        <w:rPr>
          <w:rFonts w:ascii="STIX" w:hAnsi="STIX" w:cs="STIX"/>
          <w:color w:val="000000"/>
          <w:sz w:val="24"/>
          <w:szCs w:val="24"/>
        </w:rPr>
      </w:pPr>
    </w:p>
    <w:p w:rsidR="00611587" w:rsidRPr="004C64C3" w:rsidRDefault="00611587" w:rsidP="00611587">
      <w:pPr>
        <w:autoSpaceDE w:val="0"/>
        <w:autoSpaceDN w:val="0"/>
        <w:adjustRightInd w:val="0"/>
        <w:spacing w:after="0" w:line="240" w:lineRule="auto"/>
        <w:rPr>
          <w:rFonts w:ascii="STIX" w:hAnsi="STIX" w:cs="STIX"/>
          <w:color w:val="221E1F"/>
          <w:sz w:val="24"/>
          <w:szCs w:val="24"/>
        </w:rPr>
      </w:pPr>
      <w:r w:rsidRPr="004C64C3">
        <w:rPr>
          <w:rFonts w:ascii="STIX" w:hAnsi="STIX" w:cs="STIX"/>
          <w:b/>
          <w:bCs/>
          <w:color w:val="221E1F"/>
          <w:sz w:val="24"/>
          <w:szCs w:val="24"/>
        </w:rPr>
        <w:t xml:space="preserve">(a) </w:t>
      </w:r>
      <w:r w:rsidRPr="004C64C3">
        <w:rPr>
          <w:rFonts w:ascii="STIX" w:hAnsi="STIX" w:cs="STIX"/>
          <w:color w:val="221E1F"/>
          <w:sz w:val="24"/>
          <w:szCs w:val="24"/>
        </w:rPr>
        <w:t xml:space="preserve">Assuming that Eq. (P22.4.1) holds, use the data from 1950 through 1970 to estimate </w:t>
      </w:r>
      <w:r w:rsidRPr="004C64C3">
        <w:rPr>
          <w:rFonts w:ascii="STIX" w:hAnsi="STIX" w:cs="STIX"/>
          <w:i/>
          <w:iCs/>
          <w:color w:val="221E1F"/>
          <w:sz w:val="24"/>
          <w:szCs w:val="24"/>
        </w:rPr>
        <w:t>k</w:t>
      </w:r>
      <w:r w:rsidRPr="004C64C3">
        <w:rPr>
          <w:rFonts w:ascii="STIX" w:hAnsi="STIX" w:cs="STIX"/>
          <w:i/>
          <w:iCs/>
          <w:color w:val="221E1F"/>
          <w:sz w:val="32"/>
          <w:szCs w:val="24"/>
          <w:vertAlign w:val="subscript"/>
        </w:rPr>
        <w:t>g</w:t>
      </w:r>
      <w:r w:rsidRPr="004C64C3">
        <w:rPr>
          <w:rFonts w:ascii="STIX" w:hAnsi="STIX" w:cs="STIX"/>
          <w:color w:val="221E1F"/>
          <w:sz w:val="24"/>
          <w:szCs w:val="24"/>
        </w:rPr>
        <w:t xml:space="preserve">. </w:t>
      </w:r>
    </w:p>
    <w:p w:rsidR="00611587" w:rsidRDefault="00611587" w:rsidP="00611587">
      <w:pPr>
        <w:autoSpaceDE w:val="0"/>
        <w:autoSpaceDN w:val="0"/>
        <w:adjustRightInd w:val="0"/>
        <w:spacing w:after="0" w:line="240" w:lineRule="auto"/>
        <w:rPr>
          <w:rFonts w:ascii="STIX" w:hAnsi="STIX" w:cs="STIX"/>
          <w:color w:val="221E1F"/>
          <w:sz w:val="24"/>
          <w:szCs w:val="24"/>
        </w:rPr>
      </w:pPr>
      <w:r w:rsidRPr="004C64C3">
        <w:rPr>
          <w:rFonts w:ascii="STIX" w:hAnsi="STIX" w:cs="STIX"/>
          <w:b/>
          <w:bCs/>
          <w:color w:val="221E1F"/>
          <w:sz w:val="24"/>
          <w:szCs w:val="24"/>
        </w:rPr>
        <w:t xml:space="preserve">(b) </w:t>
      </w:r>
      <w:r w:rsidRPr="004C64C3">
        <w:rPr>
          <w:rFonts w:ascii="STIX" w:hAnsi="STIX" w:cs="STIX"/>
          <w:color w:val="221E1F"/>
          <w:sz w:val="24"/>
          <w:szCs w:val="24"/>
        </w:rPr>
        <w:t xml:space="preserve">Use the fourth-order RK method along with the results of </w:t>
      </w:r>
      <w:r w:rsidRPr="004C64C3">
        <w:rPr>
          <w:rFonts w:ascii="STIX" w:hAnsi="STIX" w:cs="STIX"/>
          <w:b/>
          <w:bCs/>
          <w:color w:val="221E1F"/>
          <w:sz w:val="24"/>
          <w:szCs w:val="24"/>
        </w:rPr>
        <w:t xml:space="preserve">(a) </w:t>
      </w:r>
      <w:r w:rsidRPr="004C64C3">
        <w:rPr>
          <w:rFonts w:ascii="STIX" w:hAnsi="STIX" w:cs="STIX"/>
          <w:color w:val="221E1F"/>
          <w:sz w:val="24"/>
          <w:szCs w:val="24"/>
        </w:rPr>
        <w:t xml:space="preserve">to stimulate the world population from 1950 to 2050 with a step size of 5 years. </w:t>
      </w:r>
    </w:p>
    <w:p w:rsidR="00611587" w:rsidRDefault="00611587" w:rsidP="00611587">
      <w:pPr>
        <w:autoSpaceDE w:val="0"/>
        <w:autoSpaceDN w:val="0"/>
        <w:adjustRightInd w:val="0"/>
        <w:spacing w:after="0" w:line="240" w:lineRule="auto"/>
        <w:rPr>
          <w:rFonts w:ascii="STIX" w:hAnsi="STIX" w:cs="STIX"/>
          <w:color w:val="221E1F"/>
          <w:sz w:val="24"/>
          <w:szCs w:val="24"/>
        </w:rPr>
      </w:pPr>
    </w:p>
    <w:p w:rsidR="00611587" w:rsidRPr="004C64C3" w:rsidRDefault="00611587" w:rsidP="00611587">
      <w:pPr>
        <w:autoSpaceDE w:val="0"/>
        <w:autoSpaceDN w:val="0"/>
        <w:adjustRightInd w:val="0"/>
        <w:spacing w:after="0" w:line="240" w:lineRule="auto"/>
        <w:rPr>
          <w:rFonts w:ascii="STIX" w:hAnsi="STIX" w:cs="STIX"/>
          <w:color w:val="221E1F"/>
          <w:sz w:val="24"/>
          <w:szCs w:val="24"/>
        </w:rPr>
      </w:pPr>
      <w:r w:rsidRPr="004C64C3">
        <w:rPr>
          <w:rFonts w:ascii="STIX" w:hAnsi="STIX" w:cs="STIX"/>
          <w:color w:val="221E1F"/>
          <w:sz w:val="24"/>
          <w:szCs w:val="24"/>
        </w:rPr>
        <w:t xml:space="preserve">Display your simulation results along with the data on a plot. </w:t>
      </w:r>
    </w:p>
    <w:p w:rsidR="00611587" w:rsidRPr="004C64C3" w:rsidRDefault="00611587" w:rsidP="00611587">
      <w:pPr>
        <w:autoSpaceDE w:val="0"/>
        <w:autoSpaceDN w:val="0"/>
        <w:adjustRightInd w:val="0"/>
        <w:spacing w:after="0" w:line="240" w:lineRule="auto"/>
        <w:rPr>
          <w:rFonts w:ascii="STIX" w:hAnsi="STIX" w:cs="STIX"/>
          <w:sz w:val="24"/>
          <w:szCs w:val="24"/>
        </w:rPr>
      </w:pPr>
    </w:p>
    <w:p w:rsidR="00611587" w:rsidRPr="00792DB9" w:rsidRDefault="00611587" w:rsidP="00611587">
      <w:pPr>
        <w:autoSpaceDE w:val="0"/>
        <w:autoSpaceDN w:val="0"/>
        <w:adjustRightInd w:val="0"/>
        <w:spacing w:after="0" w:line="240" w:lineRule="auto"/>
        <w:rPr>
          <w:rFonts w:ascii="STIX" w:hAnsi="STIX" w:cs="STIX"/>
          <w:sz w:val="24"/>
          <w:szCs w:val="24"/>
        </w:rPr>
      </w:pPr>
    </w:p>
    <w:p w:rsidR="00611587" w:rsidRPr="002E6A75" w:rsidRDefault="00611587" w:rsidP="00611587">
      <w:pPr>
        <w:autoSpaceDE w:val="0"/>
        <w:autoSpaceDN w:val="0"/>
        <w:adjustRightInd w:val="0"/>
        <w:spacing w:after="0" w:line="240" w:lineRule="auto"/>
        <w:rPr>
          <w:rFonts w:ascii="STIX" w:hAnsi="STIX" w:cs="STIX"/>
          <w:color w:val="221E1F"/>
          <w:sz w:val="24"/>
          <w:szCs w:val="18"/>
        </w:rPr>
      </w:pPr>
    </w:p>
    <w:p w:rsidR="00611587" w:rsidRPr="002E6A75" w:rsidRDefault="00611587">
      <w:pPr>
        <w:autoSpaceDE w:val="0"/>
        <w:autoSpaceDN w:val="0"/>
        <w:adjustRightInd w:val="0"/>
        <w:spacing w:after="0" w:line="240" w:lineRule="auto"/>
        <w:rPr>
          <w:rFonts w:ascii="STIX" w:hAnsi="STIX" w:cs="STIX"/>
          <w:color w:val="221E1F"/>
          <w:sz w:val="24"/>
          <w:szCs w:val="18"/>
        </w:rPr>
      </w:pPr>
    </w:p>
    <w:sectPr w:rsidR="00611587" w:rsidRPr="002E6A75" w:rsidSect="00BC2414">
      <w:footerReference w:type="default" r:id="rId1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CB7"/>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217A"/>
    <w:rsid w:val="00823BEE"/>
    <w:rsid w:val="00823C89"/>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356</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2017-03-20T19:55:00Z</dcterms:created>
  <dcterms:modified xsi:type="dcterms:W3CDTF">2017-04-02T21:27:00Z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