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0451" w:rsidRPr="004E1B11" w:rsidRDefault="00512B6C" w:rsidP="004E1B11">
      <w:pPr>
        <w:pStyle w:val="Default"/>
        <w:ind w:right="-450"/>
        <w:rPr>
          <w:b/>
        </w:rPr>
      </w:pPr>
      <w:r w:rsidRPr="004E1B11">
        <w:rPr>
          <w:b/>
        </w:rPr>
        <w:t xml:space="preserve">Problem </w:t>
      </w:r>
      <w:r w:rsidR="00677803" w:rsidRPr="004E1B11">
        <w:rPr>
          <w:b/>
        </w:rPr>
        <w:t>2</w:t>
      </w:r>
      <w:r w:rsidR="00430451" w:rsidRPr="004E1B11">
        <w:rPr>
          <w:b/>
        </w:rPr>
        <w:t>2.1</w:t>
      </w:r>
      <w:r w:rsidR="004E1B11" w:rsidRPr="004E1B11">
        <w:rPr>
          <w:b/>
        </w:rPr>
        <w:t>6</w:t>
      </w:r>
    </w:p>
    <w:p w:rsidR="004E1B11" w:rsidRPr="004E1B11" w:rsidRDefault="004E1B11" w:rsidP="004E1B11">
      <w:pPr>
        <w:autoSpaceDE w:val="0"/>
        <w:autoSpaceDN w:val="0"/>
        <w:adjustRightInd w:val="0"/>
        <w:spacing w:after="0" w:line="240" w:lineRule="auto"/>
        <w:rPr>
          <w:rFonts w:ascii="STIX" w:hAnsi="STIX" w:cs="STIX"/>
          <w:color w:val="000000"/>
          <w:sz w:val="24"/>
          <w:szCs w:val="24"/>
        </w:rPr>
      </w:pPr>
    </w:p>
    <w:p w:rsidR="004E1B11" w:rsidRDefault="004E1B11" w:rsidP="004E1B11">
      <w:pPr>
        <w:autoSpaceDE w:val="0"/>
        <w:autoSpaceDN w:val="0"/>
        <w:adjustRightInd w:val="0"/>
        <w:spacing w:after="0" w:line="180" w:lineRule="atLeast"/>
        <w:rPr>
          <w:rFonts w:ascii="STIX" w:hAnsi="STIX" w:cs="STIX"/>
          <w:color w:val="221E1F"/>
          <w:sz w:val="24"/>
          <w:szCs w:val="18"/>
        </w:rPr>
      </w:pPr>
      <w:r w:rsidRPr="004E1B11">
        <w:rPr>
          <w:rFonts w:ascii="STIX" w:hAnsi="STIX" w:cs="STIX"/>
          <w:color w:val="221E1F"/>
          <w:sz w:val="24"/>
          <w:szCs w:val="18"/>
        </w:rPr>
        <w:t xml:space="preserve">A spherical tank has a circular orifice in its bottom through which the liquid flows out (Fig. P22.16). The flow rate through the hole can be estimated as </w:t>
      </w:r>
    </w:p>
    <w:p w:rsidR="004E1B11" w:rsidRPr="004E1B11" w:rsidRDefault="004E1B11" w:rsidP="004E1B11">
      <w:pPr>
        <w:autoSpaceDE w:val="0"/>
        <w:autoSpaceDN w:val="0"/>
        <w:adjustRightInd w:val="0"/>
        <w:spacing w:after="0" w:line="180" w:lineRule="atLeast"/>
        <w:rPr>
          <w:rFonts w:ascii="STIX" w:hAnsi="STIX" w:cs="STIX"/>
          <w:color w:val="221E1F"/>
          <w:sz w:val="24"/>
          <w:szCs w:val="18"/>
        </w:rPr>
      </w:pPr>
    </w:p>
    <w:p w:rsidR="004E1B11" w:rsidRDefault="004E1B11" w:rsidP="004E1B11">
      <w:pPr>
        <w:autoSpaceDE w:val="0"/>
        <w:autoSpaceDN w:val="0"/>
        <w:adjustRightInd w:val="0"/>
        <w:spacing w:after="0" w:line="240" w:lineRule="auto"/>
        <w:jc w:val="center"/>
        <w:rPr>
          <w:rFonts w:ascii="STIX" w:hAnsi="STIX" w:cs="STIX"/>
          <w:color w:val="221E1F"/>
          <w:sz w:val="24"/>
          <w:szCs w:val="18"/>
        </w:rPr>
      </w:pPr>
      <w:r w:rsidRPr="004E1B11">
        <w:rPr>
          <w:rFonts w:ascii="STIX" w:hAnsi="STIX" w:cs="STIX"/>
          <w:color w:val="221E1F"/>
          <w:position w:val="-12"/>
          <w:sz w:val="24"/>
          <w:szCs w:val="18"/>
        </w:rPr>
        <w:object w:dxaOrig="1640"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818" type="#_x0000_t75" style="width:81.75pt;height:21pt" o:ole="">
            <v:imagedata r:id="rId7" o:title=""/>
          </v:shape>
          <o:OLEObject Type="Embed" ProgID="Equation.DSMT4" ShapeID="_x0000_i1818" DrawAspect="Content" ObjectID="_1551526013" r:id="rId8"/>
        </w:object>
      </w:r>
      <w:r>
        <w:rPr>
          <w:rFonts w:ascii="STIX" w:hAnsi="STIX" w:cs="STIX"/>
          <w:color w:val="221E1F"/>
          <w:sz w:val="24"/>
          <w:szCs w:val="18"/>
        </w:rPr>
        <w:t xml:space="preserve"> </w:t>
      </w:r>
    </w:p>
    <w:p w:rsidR="004E1B11" w:rsidRDefault="004E1B11" w:rsidP="004E1B11">
      <w:pPr>
        <w:autoSpaceDE w:val="0"/>
        <w:autoSpaceDN w:val="0"/>
        <w:adjustRightInd w:val="0"/>
        <w:spacing w:after="0" w:line="240" w:lineRule="auto"/>
        <w:rPr>
          <w:rFonts w:ascii="STIX" w:hAnsi="STIX" w:cs="STIX"/>
          <w:color w:val="221E1F"/>
          <w:sz w:val="24"/>
          <w:szCs w:val="18"/>
        </w:rPr>
      </w:pPr>
    </w:p>
    <w:p w:rsidR="00A92C8F" w:rsidRDefault="004E1B11" w:rsidP="004E1B11">
      <w:pPr>
        <w:autoSpaceDE w:val="0"/>
        <w:autoSpaceDN w:val="0"/>
        <w:adjustRightInd w:val="0"/>
        <w:spacing w:after="0" w:line="240" w:lineRule="auto"/>
        <w:rPr>
          <w:rFonts w:ascii="STIX" w:hAnsi="STIX" w:cs="STIX"/>
          <w:color w:val="221E1F"/>
          <w:sz w:val="24"/>
          <w:szCs w:val="18"/>
        </w:rPr>
      </w:pPr>
      <w:r w:rsidRPr="004E1B11">
        <w:rPr>
          <w:rFonts w:ascii="STIX" w:hAnsi="STIX" w:cs="STIX"/>
          <w:color w:val="221E1F"/>
          <w:sz w:val="24"/>
          <w:szCs w:val="18"/>
        </w:rPr>
        <w:t xml:space="preserve">where </w:t>
      </w:r>
      <w:r w:rsidRPr="004E1B11">
        <w:rPr>
          <w:rFonts w:ascii="STIX" w:hAnsi="STIX" w:cs="STIX"/>
          <w:i/>
          <w:iCs/>
          <w:color w:val="221E1F"/>
          <w:sz w:val="24"/>
          <w:szCs w:val="18"/>
        </w:rPr>
        <w:t>Q</w:t>
      </w:r>
      <w:r w:rsidRPr="004E1B11">
        <w:rPr>
          <w:rFonts w:ascii="STIX" w:hAnsi="STIX" w:cs="STIX"/>
          <w:color w:val="221E1F"/>
          <w:sz w:val="32"/>
          <w:vertAlign w:val="subscript"/>
        </w:rPr>
        <w:t xml:space="preserve">out </w:t>
      </w:r>
      <w:r w:rsidRPr="004E1B11">
        <w:rPr>
          <w:rFonts w:ascii="STIX" w:hAnsi="STIX" w:cs="STIX"/>
          <w:color w:val="221E1F"/>
          <w:sz w:val="24"/>
          <w:szCs w:val="18"/>
        </w:rPr>
        <w:t>= outflow (m</w:t>
      </w:r>
      <w:r w:rsidRPr="004E1B11">
        <w:rPr>
          <w:rFonts w:ascii="STIX" w:hAnsi="STIX" w:cs="STIX"/>
          <w:color w:val="221E1F"/>
          <w:sz w:val="32"/>
          <w:szCs w:val="11"/>
          <w:vertAlign w:val="superscript"/>
        </w:rPr>
        <w:t>3</w:t>
      </w:r>
      <w:r w:rsidRPr="004E1B11">
        <w:rPr>
          <w:rFonts w:ascii="STIX" w:hAnsi="STIX" w:cs="STIX"/>
          <w:color w:val="221E1F"/>
          <w:sz w:val="24"/>
          <w:szCs w:val="18"/>
        </w:rPr>
        <w:t xml:space="preserve">/s), </w:t>
      </w:r>
      <w:r w:rsidRPr="004E1B11">
        <w:rPr>
          <w:rFonts w:ascii="STIX" w:hAnsi="STIX" w:cs="STIX"/>
          <w:i/>
          <w:iCs/>
          <w:color w:val="221E1F"/>
          <w:sz w:val="24"/>
          <w:szCs w:val="18"/>
        </w:rPr>
        <w:t xml:space="preserve">C </w:t>
      </w:r>
      <w:r w:rsidRPr="004E1B11">
        <w:rPr>
          <w:rFonts w:ascii="STIX" w:hAnsi="STIX" w:cs="STIX"/>
          <w:color w:val="221E1F"/>
          <w:sz w:val="24"/>
          <w:szCs w:val="18"/>
        </w:rPr>
        <w:t xml:space="preserve">= an empirically derived coefficient, </w:t>
      </w:r>
      <w:r w:rsidRPr="004E1B11">
        <w:rPr>
          <w:rFonts w:ascii="STIX" w:hAnsi="STIX" w:cs="STIX"/>
          <w:i/>
          <w:iCs/>
          <w:color w:val="221E1F"/>
          <w:sz w:val="24"/>
          <w:szCs w:val="18"/>
        </w:rPr>
        <w:t xml:space="preserve">A </w:t>
      </w:r>
      <w:r w:rsidRPr="004E1B11">
        <w:rPr>
          <w:rFonts w:ascii="STIX" w:hAnsi="STIX" w:cs="STIX"/>
          <w:color w:val="221E1F"/>
          <w:sz w:val="24"/>
          <w:szCs w:val="18"/>
        </w:rPr>
        <w:t>= the area of the orifice (m</w:t>
      </w:r>
      <w:r w:rsidRPr="004E1B11">
        <w:rPr>
          <w:rFonts w:ascii="STIX" w:hAnsi="STIX" w:cs="STIX"/>
          <w:color w:val="221E1F"/>
          <w:sz w:val="32"/>
          <w:szCs w:val="11"/>
          <w:vertAlign w:val="superscript"/>
        </w:rPr>
        <w:t>2</w:t>
      </w:r>
      <w:r w:rsidRPr="004E1B11">
        <w:rPr>
          <w:rFonts w:ascii="STIX" w:hAnsi="STIX" w:cs="STIX"/>
          <w:color w:val="221E1F"/>
          <w:sz w:val="24"/>
          <w:szCs w:val="18"/>
        </w:rPr>
        <w:t xml:space="preserve">), </w:t>
      </w:r>
      <w:r w:rsidRPr="004E1B11">
        <w:rPr>
          <w:rFonts w:ascii="STIX" w:hAnsi="STIX" w:cs="STIX"/>
          <w:i/>
          <w:iCs/>
          <w:color w:val="221E1F"/>
          <w:sz w:val="24"/>
          <w:szCs w:val="18"/>
        </w:rPr>
        <w:t xml:space="preserve">g </w:t>
      </w:r>
      <w:r w:rsidRPr="004E1B11">
        <w:rPr>
          <w:rFonts w:ascii="STIX" w:hAnsi="STIX" w:cs="STIX"/>
          <w:color w:val="221E1F"/>
          <w:sz w:val="24"/>
          <w:szCs w:val="18"/>
        </w:rPr>
        <w:t>= the gravi</w:t>
      </w:r>
      <w:r w:rsidRPr="004E1B11">
        <w:rPr>
          <w:rFonts w:ascii="STIX" w:hAnsi="STIX" w:cs="STIX"/>
          <w:color w:val="221E1F"/>
          <w:sz w:val="24"/>
          <w:szCs w:val="18"/>
        </w:rPr>
        <w:softHyphen/>
        <w:t>tational constant (= 9.81 m/s</w:t>
      </w:r>
      <w:r w:rsidRPr="004E1B11">
        <w:rPr>
          <w:rFonts w:ascii="STIX" w:hAnsi="STIX" w:cs="STIX"/>
          <w:color w:val="221E1F"/>
          <w:sz w:val="32"/>
          <w:szCs w:val="11"/>
          <w:vertAlign w:val="superscript"/>
        </w:rPr>
        <w:t>2</w:t>
      </w:r>
      <w:r w:rsidRPr="004E1B11">
        <w:rPr>
          <w:rFonts w:ascii="STIX" w:hAnsi="STIX" w:cs="STIX"/>
          <w:color w:val="221E1F"/>
          <w:sz w:val="24"/>
          <w:szCs w:val="18"/>
        </w:rPr>
        <w:t xml:space="preserve">), and </w:t>
      </w:r>
      <w:r w:rsidRPr="004E1B11">
        <w:rPr>
          <w:rFonts w:ascii="STIX" w:hAnsi="STIX" w:cs="STIX"/>
          <w:i/>
          <w:iCs/>
          <w:color w:val="221E1F"/>
          <w:sz w:val="24"/>
          <w:szCs w:val="18"/>
        </w:rPr>
        <w:t xml:space="preserve">h </w:t>
      </w:r>
      <w:r w:rsidRPr="004E1B11">
        <w:rPr>
          <w:rFonts w:ascii="STIX" w:hAnsi="STIX" w:cs="STIX"/>
          <w:color w:val="221E1F"/>
          <w:sz w:val="24"/>
          <w:szCs w:val="18"/>
        </w:rPr>
        <w:t>= the depth of liquid in the tank. Use one of the numerical methods described in this chapter to determine how long it will take for the water to flow out of a 3-m diameter tank with an initial height of 2.75 m. Note that the orifice has a diameter of 3</w:t>
      </w:r>
      <w:r>
        <w:rPr>
          <w:rFonts w:ascii="STIX" w:hAnsi="STIX" w:cs="STIX"/>
          <w:color w:val="221E1F"/>
          <w:sz w:val="24"/>
          <w:szCs w:val="18"/>
        </w:rPr>
        <w:t> </w:t>
      </w:r>
      <w:r w:rsidRPr="004E1B11">
        <w:rPr>
          <w:rFonts w:ascii="STIX" w:hAnsi="STIX" w:cs="STIX"/>
          <w:color w:val="221E1F"/>
          <w:sz w:val="24"/>
          <w:szCs w:val="18"/>
        </w:rPr>
        <w:t xml:space="preserve">cm and </w:t>
      </w:r>
      <w:r w:rsidRPr="004E1B11">
        <w:rPr>
          <w:rFonts w:ascii="STIX" w:hAnsi="STIX" w:cs="STIX"/>
          <w:i/>
          <w:iCs/>
          <w:color w:val="221E1F"/>
          <w:sz w:val="24"/>
          <w:szCs w:val="18"/>
        </w:rPr>
        <w:t xml:space="preserve">C </w:t>
      </w:r>
      <w:r w:rsidRPr="004E1B11">
        <w:rPr>
          <w:rFonts w:ascii="STIX" w:hAnsi="STIX" w:cs="STIX"/>
          <w:color w:val="221E1F"/>
          <w:sz w:val="24"/>
          <w:szCs w:val="18"/>
        </w:rPr>
        <w:t xml:space="preserve">= 0.55. </w:t>
      </w:r>
    </w:p>
    <w:p w:rsidR="004E1B11" w:rsidRDefault="004E1B11" w:rsidP="004E1B11">
      <w:pPr>
        <w:autoSpaceDE w:val="0"/>
        <w:autoSpaceDN w:val="0"/>
        <w:adjustRightInd w:val="0"/>
        <w:spacing w:after="0" w:line="240" w:lineRule="auto"/>
        <w:rPr>
          <w:rFonts w:ascii="STIX" w:hAnsi="STIX" w:cs="STIX"/>
          <w:color w:val="221E1F"/>
          <w:sz w:val="24"/>
          <w:szCs w:val="18"/>
        </w:rPr>
      </w:pPr>
    </w:p>
    <w:p w:rsidR="004E1B11" w:rsidRPr="004E1B11" w:rsidRDefault="004E1B11" w:rsidP="004E1B11">
      <w:pPr>
        <w:autoSpaceDE w:val="0"/>
        <w:autoSpaceDN w:val="0"/>
        <w:adjustRightInd w:val="0"/>
        <w:spacing w:after="0" w:line="240" w:lineRule="auto"/>
        <w:jc w:val="center"/>
        <w:rPr>
          <w:rFonts w:ascii="STIX" w:hAnsi="STIX" w:cs="STIX"/>
          <w:sz w:val="24"/>
        </w:rPr>
      </w:pPr>
      <w:r>
        <w:rPr>
          <w:rFonts w:ascii="STIX" w:hAnsi="STIX" w:cs="STIX"/>
          <w:noProof/>
          <w:sz w:val="24"/>
        </w:rPr>
        <w:drawing>
          <wp:inline distT="0" distB="0" distL="0" distR="0">
            <wp:extent cx="2495550" cy="3070965"/>
            <wp:effectExtent l="19050" t="0" r="0" b="0"/>
            <wp:docPr id="795" name="Picture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pic:cNvPicPr>
                      <a:picLocks noChangeAspect="1" noChangeArrowheads="1"/>
                    </pic:cNvPicPr>
                  </pic:nvPicPr>
                  <pic:blipFill>
                    <a:blip r:embed="rId9" cstate="print"/>
                    <a:srcRect/>
                    <a:stretch>
                      <a:fillRect/>
                    </a:stretch>
                  </pic:blipFill>
                  <pic:spPr bwMode="auto">
                    <a:xfrm>
                      <a:off x="0" y="0"/>
                      <a:ext cx="2495550" cy="3070965"/>
                    </a:xfrm>
                    <a:prstGeom prst="rect">
                      <a:avLst/>
                    </a:prstGeom>
                    <a:noFill/>
                    <a:ln w="9525">
                      <a:noFill/>
                      <a:miter lim="800000"/>
                      <a:headEnd/>
                      <a:tailEnd/>
                    </a:ln>
                  </pic:spPr>
                </pic:pic>
              </a:graphicData>
            </a:graphic>
          </wp:inline>
        </w:drawing>
      </w:r>
    </w:p>
    <w:sectPr w:rsidR="004E1B11" w:rsidRPr="004E1B11" w:rsidSect="00BC2414">
      <w:footerReference w:type="default" r:id="rId10"/>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rsids>
    <w:rsidRoot w:val="000A006E"/>
    <w:rsid w:val="0000022C"/>
    <w:rsid w:val="000004E3"/>
    <w:rsid w:val="000011DD"/>
    <w:rsid w:val="00001A4E"/>
    <w:rsid w:val="00002EEB"/>
    <w:rsid w:val="000035D5"/>
    <w:rsid w:val="00003604"/>
    <w:rsid w:val="00004128"/>
    <w:rsid w:val="000041BA"/>
    <w:rsid w:val="00006AED"/>
    <w:rsid w:val="00010C3C"/>
    <w:rsid w:val="00011E77"/>
    <w:rsid w:val="00013B52"/>
    <w:rsid w:val="00013F83"/>
    <w:rsid w:val="00014F70"/>
    <w:rsid w:val="00015065"/>
    <w:rsid w:val="00016221"/>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336B"/>
    <w:rsid w:val="0008402E"/>
    <w:rsid w:val="00084CBA"/>
    <w:rsid w:val="000856E1"/>
    <w:rsid w:val="00085B7C"/>
    <w:rsid w:val="00085D7D"/>
    <w:rsid w:val="000860E8"/>
    <w:rsid w:val="0008615F"/>
    <w:rsid w:val="0008687F"/>
    <w:rsid w:val="00087F78"/>
    <w:rsid w:val="000917AC"/>
    <w:rsid w:val="00092530"/>
    <w:rsid w:val="00093C8E"/>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025"/>
    <w:rsid w:val="000C327B"/>
    <w:rsid w:val="000C3F07"/>
    <w:rsid w:val="000C5443"/>
    <w:rsid w:val="000C54A3"/>
    <w:rsid w:val="000C7B1B"/>
    <w:rsid w:val="000C7E45"/>
    <w:rsid w:val="000C7E5C"/>
    <w:rsid w:val="000D58B6"/>
    <w:rsid w:val="000D5C53"/>
    <w:rsid w:val="000D5DE4"/>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528B"/>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0819"/>
    <w:rsid w:val="00192D83"/>
    <w:rsid w:val="00193FE8"/>
    <w:rsid w:val="0019428C"/>
    <w:rsid w:val="00196394"/>
    <w:rsid w:val="0019720F"/>
    <w:rsid w:val="00197FB1"/>
    <w:rsid w:val="001A01C2"/>
    <w:rsid w:val="001A1B28"/>
    <w:rsid w:val="001A2E38"/>
    <w:rsid w:val="001A2E80"/>
    <w:rsid w:val="001A410B"/>
    <w:rsid w:val="001A50CB"/>
    <w:rsid w:val="001A5C78"/>
    <w:rsid w:val="001A6D78"/>
    <w:rsid w:val="001A6E91"/>
    <w:rsid w:val="001A7E36"/>
    <w:rsid w:val="001B018F"/>
    <w:rsid w:val="001B2705"/>
    <w:rsid w:val="001B3252"/>
    <w:rsid w:val="001B5328"/>
    <w:rsid w:val="001B6DE8"/>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2DE6"/>
    <w:rsid w:val="00224500"/>
    <w:rsid w:val="00224770"/>
    <w:rsid w:val="0022648E"/>
    <w:rsid w:val="002269BC"/>
    <w:rsid w:val="00230F50"/>
    <w:rsid w:val="00232ADA"/>
    <w:rsid w:val="002339D8"/>
    <w:rsid w:val="00233DF7"/>
    <w:rsid w:val="00236934"/>
    <w:rsid w:val="002377F4"/>
    <w:rsid w:val="0024013F"/>
    <w:rsid w:val="0024345A"/>
    <w:rsid w:val="00245442"/>
    <w:rsid w:val="00245B7B"/>
    <w:rsid w:val="00246FA7"/>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287D"/>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3D2F"/>
    <w:rsid w:val="002E4656"/>
    <w:rsid w:val="002E46A2"/>
    <w:rsid w:val="002E5568"/>
    <w:rsid w:val="002E6A75"/>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6C1"/>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4934"/>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0451"/>
    <w:rsid w:val="00430B0F"/>
    <w:rsid w:val="004313C5"/>
    <w:rsid w:val="0043193D"/>
    <w:rsid w:val="004319A3"/>
    <w:rsid w:val="00435728"/>
    <w:rsid w:val="00435E52"/>
    <w:rsid w:val="00436A21"/>
    <w:rsid w:val="0043724F"/>
    <w:rsid w:val="00437DD4"/>
    <w:rsid w:val="0044191A"/>
    <w:rsid w:val="004422E8"/>
    <w:rsid w:val="004446AE"/>
    <w:rsid w:val="00447F7C"/>
    <w:rsid w:val="00450C74"/>
    <w:rsid w:val="00450F92"/>
    <w:rsid w:val="00453C57"/>
    <w:rsid w:val="004576FF"/>
    <w:rsid w:val="00457B85"/>
    <w:rsid w:val="00457B9A"/>
    <w:rsid w:val="00457CE4"/>
    <w:rsid w:val="00462C5A"/>
    <w:rsid w:val="00462C93"/>
    <w:rsid w:val="00462EA2"/>
    <w:rsid w:val="004636A5"/>
    <w:rsid w:val="00463A3C"/>
    <w:rsid w:val="00464ACB"/>
    <w:rsid w:val="004655D5"/>
    <w:rsid w:val="00465E6E"/>
    <w:rsid w:val="00467180"/>
    <w:rsid w:val="00467309"/>
    <w:rsid w:val="00467F58"/>
    <w:rsid w:val="00470DD2"/>
    <w:rsid w:val="004711D3"/>
    <w:rsid w:val="004716F4"/>
    <w:rsid w:val="00471EB6"/>
    <w:rsid w:val="004741C9"/>
    <w:rsid w:val="00475A46"/>
    <w:rsid w:val="004804A6"/>
    <w:rsid w:val="004806A0"/>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0D0B"/>
    <w:rsid w:val="004B1940"/>
    <w:rsid w:val="004B20D6"/>
    <w:rsid w:val="004B29CC"/>
    <w:rsid w:val="004B331A"/>
    <w:rsid w:val="004B52F2"/>
    <w:rsid w:val="004B6E07"/>
    <w:rsid w:val="004B7838"/>
    <w:rsid w:val="004B7DB3"/>
    <w:rsid w:val="004C04DC"/>
    <w:rsid w:val="004C27AD"/>
    <w:rsid w:val="004C2891"/>
    <w:rsid w:val="004C2D57"/>
    <w:rsid w:val="004C30C7"/>
    <w:rsid w:val="004C3568"/>
    <w:rsid w:val="004C44D2"/>
    <w:rsid w:val="004C5450"/>
    <w:rsid w:val="004C616F"/>
    <w:rsid w:val="004C64C3"/>
    <w:rsid w:val="004C767E"/>
    <w:rsid w:val="004D0E0E"/>
    <w:rsid w:val="004D1A82"/>
    <w:rsid w:val="004D1EE1"/>
    <w:rsid w:val="004D2781"/>
    <w:rsid w:val="004D3BA3"/>
    <w:rsid w:val="004D40D5"/>
    <w:rsid w:val="004D51CD"/>
    <w:rsid w:val="004D5438"/>
    <w:rsid w:val="004D56D8"/>
    <w:rsid w:val="004E0A20"/>
    <w:rsid w:val="004E136B"/>
    <w:rsid w:val="004E1B11"/>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C63"/>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296"/>
    <w:rsid w:val="00540762"/>
    <w:rsid w:val="0054103F"/>
    <w:rsid w:val="00542477"/>
    <w:rsid w:val="0054344B"/>
    <w:rsid w:val="00545759"/>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67A1B"/>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4F1D"/>
    <w:rsid w:val="005F6250"/>
    <w:rsid w:val="0060014C"/>
    <w:rsid w:val="00600BFE"/>
    <w:rsid w:val="00601BD6"/>
    <w:rsid w:val="006023AD"/>
    <w:rsid w:val="00602996"/>
    <w:rsid w:val="00602A05"/>
    <w:rsid w:val="00602EE5"/>
    <w:rsid w:val="00604736"/>
    <w:rsid w:val="00604F19"/>
    <w:rsid w:val="006076BB"/>
    <w:rsid w:val="006106AC"/>
    <w:rsid w:val="00610ED1"/>
    <w:rsid w:val="00611587"/>
    <w:rsid w:val="00611C62"/>
    <w:rsid w:val="006132A8"/>
    <w:rsid w:val="006143B9"/>
    <w:rsid w:val="006150FC"/>
    <w:rsid w:val="006153F1"/>
    <w:rsid w:val="00615B3D"/>
    <w:rsid w:val="00615B5E"/>
    <w:rsid w:val="00616FD1"/>
    <w:rsid w:val="00622989"/>
    <w:rsid w:val="006231ED"/>
    <w:rsid w:val="006233EF"/>
    <w:rsid w:val="00623595"/>
    <w:rsid w:val="00623880"/>
    <w:rsid w:val="006247DF"/>
    <w:rsid w:val="006266DA"/>
    <w:rsid w:val="00631AB4"/>
    <w:rsid w:val="006320C4"/>
    <w:rsid w:val="006329DE"/>
    <w:rsid w:val="006335D3"/>
    <w:rsid w:val="00637214"/>
    <w:rsid w:val="00637F8E"/>
    <w:rsid w:val="006405DE"/>
    <w:rsid w:val="006409DB"/>
    <w:rsid w:val="00640BC0"/>
    <w:rsid w:val="00641B47"/>
    <w:rsid w:val="00642B4A"/>
    <w:rsid w:val="006452AA"/>
    <w:rsid w:val="00645EE5"/>
    <w:rsid w:val="006474E5"/>
    <w:rsid w:val="00650F49"/>
    <w:rsid w:val="00650F9D"/>
    <w:rsid w:val="006565A2"/>
    <w:rsid w:val="0065769E"/>
    <w:rsid w:val="00657BBC"/>
    <w:rsid w:val="00660CB0"/>
    <w:rsid w:val="00660CCB"/>
    <w:rsid w:val="00661C40"/>
    <w:rsid w:val="006631E8"/>
    <w:rsid w:val="00663D76"/>
    <w:rsid w:val="00664A0F"/>
    <w:rsid w:val="00665B03"/>
    <w:rsid w:val="00666221"/>
    <w:rsid w:val="0067000A"/>
    <w:rsid w:val="00675FB3"/>
    <w:rsid w:val="006769EC"/>
    <w:rsid w:val="0067771C"/>
    <w:rsid w:val="00677803"/>
    <w:rsid w:val="00677BFD"/>
    <w:rsid w:val="0068025E"/>
    <w:rsid w:val="00681783"/>
    <w:rsid w:val="006838AF"/>
    <w:rsid w:val="00684B63"/>
    <w:rsid w:val="006855FC"/>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2ECB"/>
    <w:rsid w:val="006A3329"/>
    <w:rsid w:val="006A391D"/>
    <w:rsid w:val="006A3CC3"/>
    <w:rsid w:val="006A585C"/>
    <w:rsid w:val="006B0807"/>
    <w:rsid w:val="006B0CB2"/>
    <w:rsid w:val="006B0D0B"/>
    <w:rsid w:val="006B0E08"/>
    <w:rsid w:val="006B1145"/>
    <w:rsid w:val="006B165D"/>
    <w:rsid w:val="006B20EE"/>
    <w:rsid w:val="006B220C"/>
    <w:rsid w:val="006B31AF"/>
    <w:rsid w:val="006B4A21"/>
    <w:rsid w:val="006B5D29"/>
    <w:rsid w:val="006B6F65"/>
    <w:rsid w:val="006C0DDB"/>
    <w:rsid w:val="006C1CCB"/>
    <w:rsid w:val="006C424E"/>
    <w:rsid w:val="006C440E"/>
    <w:rsid w:val="006C452B"/>
    <w:rsid w:val="006C4E3B"/>
    <w:rsid w:val="006C6D6F"/>
    <w:rsid w:val="006C7688"/>
    <w:rsid w:val="006D1A78"/>
    <w:rsid w:val="006D36D6"/>
    <w:rsid w:val="006D3E0A"/>
    <w:rsid w:val="006D585C"/>
    <w:rsid w:val="006D5B9D"/>
    <w:rsid w:val="006D6B5A"/>
    <w:rsid w:val="006E2A48"/>
    <w:rsid w:val="006E2AEE"/>
    <w:rsid w:val="006E4F04"/>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435"/>
    <w:rsid w:val="0072350C"/>
    <w:rsid w:val="007238A2"/>
    <w:rsid w:val="00723BE5"/>
    <w:rsid w:val="00723EEF"/>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47725"/>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67474"/>
    <w:rsid w:val="00770E94"/>
    <w:rsid w:val="00771802"/>
    <w:rsid w:val="007740C5"/>
    <w:rsid w:val="007744F7"/>
    <w:rsid w:val="00775469"/>
    <w:rsid w:val="00775D3F"/>
    <w:rsid w:val="007804A4"/>
    <w:rsid w:val="00782876"/>
    <w:rsid w:val="00782FCC"/>
    <w:rsid w:val="0078358A"/>
    <w:rsid w:val="00784D4D"/>
    <w:rsid w:val="00785E70"/>
    <w:rsid w:val="00786A50"/>
    <w:rsid w:val="00786C77"/>
    <w:rsid w:val="007874FE"/>
    <w:rsid w:val="00787A8A"/>
    <w:rsid w:val="00787EB2"/>
    <w:rsid w:val="00792633"/>
    <w:rsid w:val="00792DB9"/>
    <w:rsid w:val="00792E38"/>
    <w:rsid w:val="00793DCF"/>
    <w:rsid w:val="00793E0A"/>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06C6"/>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34B"/>
    <w:rsid w:val="00814CBB"/>
    <w:rsid w:val="00814FAC"/>
    <w:rsid w:val="0081556F"/>
    <w:rsid w:val="00816177"/>
    <w:rsid w:val="00816F56"/>
    <w:rsid w:val="00817EFC"/>
    <w:rsid w:val="00817FF1"/>
    <w:rsid w:val="00821A33"/>
    <w:rsid w:val="00823BEE"/>
    <w:rsid w:val="00823C89"/>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465"/>
    <w:rsid w:val="008A4740"/>
    <w:rsid w:val="008A4EB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16972"/>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57"/>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2C7B"/>
    <w:rsid w:val="009B521F"/>
    <w:rsid w:val="009B65E4"/>
    <w:rsid w:val="009B73F6"/>
    <w:rsid w:val="009C0EA1"/>
    <w:rsid w:val="009C1580"/>
    <w:rsid w:val="009C2763"/>
    <w:rsid w:val="009C2848"/>
    <w:rsid w:val="009C2A30"/>
    <w:rsid w:val="009C375D"/>
    <w:rsid w:val="009C3D96"/>
    <w:rsid w:val="009C4E27"/>
    <w:rsid w:val="009C50F0"/>
    <w:rsid w:val="009C5F77"/>
    <w:rsid w:val="009C66CD"/>
    <w:rsid w:val="009C692A"/>
    <w:rsid w:val="009C6D69"/>
    <w:rsid w:val="009C734F"/>
    <w:rsid w:val="009D149D"/>
    <w:rsid w:val="009D1FFE"/>
    <w:rsid w:val="009D2E07"/>
    <w:rsid w:val="009D58E7"/>
    <w:rsid w:val="009D6E70"/>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0F46"/>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8D6"/>
    <w:rsid w:val="00A42CE5"/>
    <w:rsid w:val="00A43B72"/>
    <w:rsid w:val="00A43E37"/>
    <w:rsid w:val="00A4642B"/>
    <w:rsid w:val="00A46B3F"/>
    <w:rsid w:val="00A47D6E"/>
    <w:rsid w:val="00A51795"/>
    <w:rsid w:val="00A527BA"/>
    <w:rsid w:val="00A53CCE"/>
    <w:rsid w:val="00A54D97"/>
    <w:rsid w:val="00A570EF"/>
    <w:rsid w:val="00A600AA"/>
    <w:rsid w:val="00A610CB"/>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597A"/>
    <w:rsid w:val="00A75C2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2C8F"/>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430"/>
    <w:rsid w:val="00AB4EBB"/>
    <w:rsid w:val="00AB5002"/>
    <w:rsid w:val="00AB53D1"/>
    <w:rsid w:val="00AB53D5"/>
    <w:rsid w:val="00AC09D1"/>
    <w:rsid w:val="00AC4233"/>
    <w:rsid w:val="00AC7C4D"/>
    <w:rsid w:val="00AD169A"/>
    <w:rsid w:val="00AD42AA"/>
    <w:rsid w:val="00AD51A8"/>
    <w:rsid w:val="00AD6048"/>
    <w:rsid w:val="00AE04EA"/>
    <w:rsid w:val="00AE0ABF"/>
    <w:rsid w:val="00AE138C"/>
    <w:rsid w:val="00AE1AC7"/>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5AE7"/>
    <w:rsid w:val="00B37DCA"/>
    <w:rsid w:val="00B405E1"/>
    <w:rsid w:val="00B40A05"/>
    <w:rsid w:val="00B40B3C"/>
    <w:rsid w:val="00B41FEE"/>
    <w:rsid w:val="00B42289"/>
    <w:rsid w:val="00B42FAC"/>
    <w:rsid w:val="00B44161"/>
    <w:rsid w:val="00B5041F"/>
    <w:rsid w:val="00B50FCB"/>
    <w:rsid w:val="00B50FF7"/>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500"/>
    <w:rsid w:val="00B76C73"/>
    <w:rsid w:val="00B76E08"/>
    <w:rsid w:val="00B77251"/>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557"/>
    <w:rsid w:val="00BC1EBF"/>
    <w:rsid w:val="00BC1F73"/>
    <w:rsid w:val="00BC2414"/>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6E37"/>
    <w:rsid w:val="00BE7D56"/>
    <w:rsid w:val="00BF05C4"/>
    <w:rsid w:val="00BF0813"/>
    <w:rsid w:val="00BF1570"/>
    <w:rsid w:val="00BF32F0"/>
    <w:rsid w:val="00BF3A6C"/>
    <w:rsid w:val="00BF43E6"/>
    <w:rsid w:val="00BF4C71"/>
    <w:rsid w:val="00BF532D"/>
    <w:rsid w:val="00BF5782"/>
    <w:rsid w:val="00BF685E"/>
    <w:rsid w:val="00BF6D78"/>
    <w:rsid w:val="00C001AC"/>
    <w:rsid w:val="00C01A2F"/>
    <w:rsid w:val="00C03A87"/>
    <w:rsid w:val="00C04480"/>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474D8"/>
    <w:rsid w:val="00C506F9"/>
    <w:rsid w:val="00C5077B"/>
    <w:rsid w:val="00C51945"/>
    <w:rsid w:val="00C5243A"/>
    <w:rsid w:val="00C52776"/>
    <w:rsid w:val="00C52EF6"/>
    <w:rsid w:val="00C53133"/>
    <w:rsid w:val="00C53D07"/>
    <w:rsid w:val="00C55FE9"/>
    <w:rsid w:val="00C611CC"/>
    <w:rsid w:val="00C6146D"/>
    <w:rsid w:val="00C61668"/>
    <w:rsid w:val="00C61AB9"/>
    <w:rsid w:val="00C626B7"/>
    <w:rsid w:val="00C64A3A"/>
    <w:rsid w:val="00C64ED5"/>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E785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AC5"/>
    <w:rsid w:val="00D04D56"/>
    <w:rsid w:val="00D054C3"/>
    <w:rsid w:val="00D05CEC"/>
    <w:rsid w:val="00D05D23"/>
    <w:rsid w:val="00D0622F"/>
    <w:rsid w:val="00D067DB"/>
    <w:rsid w:val="00D06C47"/>
    <w:rsid w:val="00D07E32"/>
    <w:rsid w:val="00D107B0"/>
    <w:rsid w:val="00D10828"/>
    <w:rsid w:val="00D113FD"/>
    <w:rsid w:val="00D150ED"/>
    <w:rsid w:val="00D1591C"/>
    <w:rsid w:val="00D16F12"/>
    <w:rsid w:val="00D17A68"/>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377BA"/>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4928"/>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265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2440"/>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475"/>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0CD4"/>
    <w:rsid w:val="00E81FAE"/>
    <w:rsid w:val="00E832FE"/>
    <w:rsid w:val="00E8357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246E"/>
    <w:rsid w:val="00EE4C1A"/>
    <w:rsid w:val="00EE5BE3"/>
    <w:rsid w:val="00EE7788"/>
    <w:rsid w:val="00EF1A7E"/>
    <w:rsid w:val="00EF2F45"/>
    <w:rsid w:val="00EF4310"/>
    <w:rsid w:val="00EF438B"/>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1583"/>
    <w:rsid w:val="00F22A15"/>
    <w:rsid w:val="00F245DE"/>
    <w:rsid w:val="00F24D5A"/>
    <w:rsid w:val="00F25A7F"/>
    <w:rsid w:val="00F279F3"/>
    <w:rsid w:val="00F27A8A"/>
    <w:rsid w:val="00F31B03"/>
    <w:rsid w:val="00F32425"/>
    <w:rsid w:val="00F33692"/>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129A"/>
    <w:rsid w:val="00F73138"/>
    <w:rsid w:val="00F735F5"/>
    <w:rsid w:val="00F74959"/>
    <w:rsid w:val="00F74E06"/>
    <w:rsid w:val="00F75BDA"/>
    <w:rsid w:val="00F76597"/>
    <w:rsid w:val="00F76733"/>
    <w:rsid w:val="00F767D9"/>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975E1"/>
    <w:rsid w:val="00FA138B"/>
    <w:rsid w:val="00FA192F"/>
    <w:rsid w:val="00FA24E1"/>
    <w:rsid w:val="00FA2B60"/>
    <w:rsid w:val="00FA335D"/>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ABC"/>
    <w:rsid w:val="00FC1CCB"/>
    <w:rsid w:val="00FC3398"/>
    <w:rsid w:val="00FC3B52"/>
    <w:rsid w:val="00FC4F5A"/>
    <w:rsid w:val="00FC590C"/>
    <w:rsid w:val="00FD0246"/>
    <w:rsid w:val="00FD127A"/>
    <w:rsid w:val="00FD318C"/>
    <w:rsid w:val="00FD3C8A"/>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 w:type="character" w:customStyle="1" w:styleId="A149">
    <w:name w:val="A149"/>
    <w:uiPriority w:val="99"/>
    <w:rsid w:val="00EF438B"/>
    <w:rPr>
      <w:i/>
      <w:iCs/>
      <w:color w:val="211D1E"/>
      <w:sz w:val="7"/>
      <w:szCs w:val="7"/>
    </w:rPr>
  </w:style>
  <w:style w:type="character" w:customStyle="1" w:styleId="A132">
    <w:name w:val="A132"/>
    <w:uiPriority w:val="99"/>
    <w:rsid w:val="000D5DE4"/>
    <w:rPr>
      <w:b/>
      <w:bCs/>
      <w:color w:val="211D1E"/>
      <w:sz w:val="18"/>
      <w:szCs w:val="18"/>
    </w:rPr>
  </w:style>
  <w:style w:type="character" w:customStyle="1" w:styleId="A152">
    <w:name w:val="A152"/>
    <w:uiPriority w:val="99"/>
    <w:rsid w:val="00723435"/>
    <w:rPr>
      <w:color w:val="211D1E"/>
      <w:sz w:val="11"/>
      <w:szCs w:val="11"/>
    </w:rPr>
  </w:style>
  <w:style w:type="character" w:customStyle="1" w:styleId="A119">
    <w:name w:val="A119"/>
    <w:uiPriority w:val="99"/>
    <w:rsid w:val="0081434B"/>
    <w:rPr>
      <w:i/>
      <w:iCs/>
      <w:color w:val="211D1E"/>
      <w:sz w:val="11"/>
      <w:szCs w:val="11"/>
    </w:rPr>
  </w:style>
  <w:style w:type="paragraph" w:customStyle="1" w:styleId="Pa44">
    <w:name w:val="Pa44"/>
    <w:basedOn w:val="Default"/>
    <w:next w:val="Default"/>
    <w:uiPriority w:val="99"/>
    <w:rsid w:val="007F06C6"/>
    <w:pPr>
      <w:spacing w:line="160" w:lineRule="atLeast"/>
    </w:pPr>
    <w:rPr>
      <w:color w:val="auto"/>
    </w:rPr>
  </w:style>
  <w:style w:type="character" w:customStyle="1" w:styleId="A120">
    <w:name w:val="A120"/>
    <w:uiPriority w:val="99"/>
    <w:rsid w:val="004716F4"/>
    <w:rPr>
      <w:b/>
      <w:bCs/>
      <w:color w:val="211D1E"/>
      <w:sz w:val="18"/>
      <w:szCs w:val="18"/>
    </w:rPr>
  </w:style>
  <w:style w:type="paragraph" w:customStyle="1" w:styleId="Pa43">
    <w:name w:val="Pa43"/>
    <w:basedOn w:val="Default"/>
    <w:next w:val="Default"/>
    <w:uiPriority w:val="99"/>
    <w:rsid w:val="008A4EB0"/>
    <w:pPr>
      <w:spacing w:line="160" w:lineRule="atLeast"/>
    </w:pPr>
    <w:rPr>
      <w:color w:val="auto"/>
    </w:rPr>
  </w:style>
  <w:style w:type="character" w:customStyle="1" w:styleId="A117">
    <w:name w:val="A117"/>
    <w:uiPriority w:val="99"/>
    <w:rsid w:val="00E80CD4"/>
    <w:rPr>
      <w:color w:val="211D1E"/>
    </w:rPr>
  </w:style>
  <w:style w:type="character" w:customStyle="1" w:styleId="A162">
    <w:name w:val="A162"/>
    <w:uiPriority w:val="99"/>
    <w:rsid w:val="00F7129A"/>
    <w:rPr>
      <w:color w:val="211D1E"/>
      <w:sz w:val="9"/>
      <w:szCs w:val="9"/>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94</Words>
  <Characters>539</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2017-03-20T20:26:00Z</dcterms:created>
  <dcterms:modified xsi:type="dcterms:W3CDTF">2017-03-20T20:26:00Z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