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710C87" w:rsidRDefault="00512B6C" w:rsidP="00710C87">
      <w:pPr>
        <w:pStyle w:val="Default"/>
        <w:ind w:right="-450"/>
        <w:rPr>
          <w:b/>
        </w:rPr>
      </w:pPr>
      <w:r w:rsidRPr="00710C87">
        <w:rPr>
          <w:b/>
        </w:rPr>
        <w:t xml:space="preserve">Problem </w:t>
      </w:r>
      <w:r w:rsidR="00677803" w:rsidRPr="00710C87">
        <w:rPr>
          <w:b/>
        </w:rPr>
        <w:t>2</w:t>
      </w:r>
      <w:r w:rsidR="00430451" w:rsidRPr="00710C87">
        <w:rPr>
          <w:b/>
        </w:rPr>
        <w:t>2.1</w:t>
      </w:r>
      <w:r w:rsidR="00710C87" w:rsidRPr="00710C87">
        <w:rPr>
          <w:b/>
        </w:rPr>
        <w:t>8</w:t>
      </w:r>
    </w:p>
    <w:p w:rsidR="00710C87" w:rsidRPr="00710C87" w:rsidRDefault="00710C87" w:rsidP="00710C87">
      <w:pPr>
        <w:autoSpaceDE w:val="0"/>
        <w:autoSpaceDN w:val="0"/>
        <w:adjustRightInd w:val="0"/>
        <w:spacing w:after="0" w:line="240" w:lineRule="auto"/>
        <w:rPr>
          <w:rFonts w:ascii="STIX" w:hAnsi="STIX" w:cs="STIX"/>
          <w:color w:val="000000"/>
          <w:sz w:val="24"/>
          <w:szCs w:val="24"/>
        </w:rPr>
      </w:pPr>
    </w:p>
    <w:p w:rsidR="00710C87" w:rsidRPr="00710C87" w:rsidRDefault="00710C87" w:rsidP="00710C87">
      <w:pPr>
        <w:autoSpaceDE w:val="0"/>
        <w:autoSpaceDN w:val="0"/>
        <w:adjustRightInd w:val="0"/>
        <w:spacing w:after="0" w:line="180" w:lineRule="atLeast"/>
        <w:rPr>
          <w:rFonts w:ascii="STIX" w:hAnsi="STIX" w:cs="STIX"/>
          <w:color w:val="221E1F"/>
          <w:sz w:val="24"/>
          <w:szCs w:val="18"/>
        </w:rPr>
      </w:pPr>
      <w:r w:rsidRPr="00710C87">
        <w:rPr>
          <w:rFonts w:ascii="STIX" w:hAnsi="STIX" w:cs="STIX"/>
          <w:color w:val="221E1F"/>
          <w:sz w:val="24"/>
          <w:szCs w:val="18"/>
        </w:rPr>
        <w:t xml:space="preserve">The reaction </w:t>
      </w:r>
      <w:r w:rsidRPr="00710C87">
        <w:rPr>
          <w:rFonts w:ascii="STIX" w:hAnsi="STIX" w:cs="STIX"/>
          <w:i/>
          <w:iCs/>
          <w:color w:val="221E1F"/>
          <w:sz w:val="24"/>
          <w:szCs w:val="18"/>
        </w:rPr>
        <w:t xml:space="preserve">A </w:t>
      </w:r>
      <w:r w:rsidRPr="00710C87">
        <w:rPr>
          <w:rFonts w:ascii="STIX" w:hAnsi="STIX" w:cs="STIX"/>
          <w:color w:val="221E1F"/>
          <w:sz w:val="24"/>
          <w:szCs w:val="18"/>
        </w:rPr>
        <w:t xml:space="preserve">→ </w:t>
      </w:r>
      <w:r w:rsidRPr="00710C87">
        <w:rPr>
          <w:rFonts w:ascii="STIX" w:hAnsi="STIX" w:cs="STIX"/>
          <w:i/>
          <w:iCs/>
          <w:color w:val="221E1F"/>
          <w:sz w:val="24"/>
          <w:szCs w:val="18"/>
        </w:rPr>
        <w:t xml:space="preserve">B </w:t>
      </w:r>
      <w:r w:rsidRPr="00710C87">
        <w:rPr>
          <w:rFonts w:ascii="STIX" w:hAnsi="STIX" w:cs="STIX"/>
          <w:color w:val="221E1F"/>
          <w:sz w:val="24"/>
          <w:szCs w:val="18"/>
        </w:rPr>
        <w:t>takes place in two reactors in se</w:t>
      </w:r>
      <w:r w:rsidRPr="00710C87">
        <w:rPr>
          <w:rFonts w:ascii="STIX" w:hAnsi="STIX" w:cs="STIX"/>
          <w:color w:val="221E1F"/>
          <w:sz w:val="24"/>
          <w:szCs w:val="18"/>
        </w:rPr>
        <w:softHyphen/>
        <w:t xml:space="preserve">ries. The reactors are well mixed but are not at steady state. The unsteady-state mass balance for each stirred tank reactor is shown below: </w:t>
      </w:r>
    </w:p>
    <w:p w:rsidR="00710C87" w:rsidRDefault="00710C87" w:rsidP="00710C87">
      <w:pPr>
        <w:autoSpaceDE w:val="0"/>
        <w:autoSpaceDN w:val="0"/>
        <w:adjustRightInd w:val="0"/>
        <w:spacing w:after="0" w:line="240" w:lineRule="auto"/>
        <w:rPr>
          <w:rFonts w:ascii="STIX" w:hAnsi="STIX" w:cs="STIX"/>
          <w:color w:val="221E1F"/>
          <w:sz w:val="24"/>
          <w:szCs w:val="18"/>
        </w:rPr>
      </w:pPr>
    </w:p>
    <w:p w:rsidR="00710C87" w:rsidRDefault="00710C87" w:rsidP="00710C87">
      <w:pPr>
        <w:autoSpaceDE w:val="0"/>
        <w:autoSpaceDN w:val="0"/>
        <w:adjustRightInd w:val="0"/>
        <w:spacing w:after="0" w:line="240" w:lineRule="auto"/>
        <w:jc w:val="center"/>
        <w:rPr>
          <w:rFonts w:ascii="STIX" w:hAnsi="STIX" w:cs="STIX"/>
          <w:color w:val="221E1F"/>
          <w:sz w:val="24"/>
          <w:szCs w:val="18"/>
        </w:rPr>
      </w:pPr>
      <w:r w:rsidRPr="00710C87">
        <w:rPr>
          <w:rFonts w:ascii="STIX" w:hAnsi="STIX" w:cs="STIX"/>
          <w:color w:val="221E1F"/>
          <w:position w:val="-116"/>
          <w:sz w:val="24"/>
          <w:szCs w:val="18"/>
        </w:rPr>
        <w:object w:dxaOrig="3260" w:dyaOrig="2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27" type="#_x0000_t75" style="width:162.75pt;height:122.25pt" o:ole="">
            <v:imagedata r:id="rId7" o:title=""/>
          </v:shape>
          <o:OLEObject Type="Embed" ProgID="Equation.DSMT4" ShapeID="_x0000_i1827" DrawAspect="Content" ObjectID="_1551526731" r:id="rId8"/>
        </w:object>
      </w:r>
      <w:r>
        <w:rPr>
          <w:rFonts w:ascii="STIX" w:hAnsi="STIX" w:cs="STIX"/>
          <w:color w:val="221E1F"/>
          <w:sz w:val="24"/>
          <w:szCs w:val="18"/>
        </w:rPr>
        <w:t xml:space="preserve"> </w:t>
      </w:r>
    </w:p>
    <w:p w:rsidR="00710C87" w:rsidRDefault="00710C87" w:rsidP="00710C87">
      <w:pPr>
        <w:autoSpaceDE w:val="0"/>
        <w:autoSpaceDN w:val="0"/>
        <w:adjustRightInd w:val="0"/>
        <w:spacing w:after="0" w:line="240" w:lineRule="auto"/>
        <w:jc w:val="center"/>
        <w:rPr>
          <w:rFonts w:ascii="STIX" w:hAnsi="STIX" w:cs="STIX"/>
          <w:color w:val="221E1F"/>
          <w:sz w:val="24"/>
          <w:szCs w:val="18"/>
        </w:rPr>
      </w:pPr>
    </w:p>
    <w:p w:rsidR="004E1B11" w:rsidRPr="00710C87" w:rsidRDefault="00710C87" w:rsidP="00710C87">
      <w:pPr>
        <w:autoSpaceDE w:val="0"/>
        <w:autoSpaceDN w:val="0"/>
        <w:adjustRightInd w:val="0"/>
        <w:spacing w:after="0" w:line="240" w:lineRule="auto"/>
        <w:rPr>
          <w:rFonts w:ascii="STIX" w:hAnsi="STIX" w:cs="STIX"/>
          <w:sz w:val="24"/>
        </w:rPr>
      </w:pPr>
      <w:r w:rsidRPr="00710C87">
        <w:rPr>
          <w:rFonts w:ascii="STIX" w:hAnsi="STIX" w:cs="STIX"/>
          <w:color w:val="221E1F"/>
          <w:sz w:val="24"/>
          <w:szCs w:val="18"/>
        </w:rPr>
        <w:t xml:space="preserve">where </w:t>
      </w:r>
      <w:r w:rsidRPr="00710C87">
        <w:rPr>
          <w:rFonts w:ascii="STIX" w:hAnsi="STIX" w:cs="STIX"/>
          <w:i/>
          <w:iCs/>
          <w:color w:val="221E1F"/>
          <w:sz w:val="24"/>
          <w:szCs w:val="18"/>
        </w:rPr>
        <w:t>CA</w:t>
      </w:r>
      <w:r w:rsidRPr="00710C87">
        <w:rPr>
          <w:rFonts w:ascii="STIX" w:hAnsi="STIX" w:cs="STIX"/>
          <w:color w:val="221E1F"/>
          <w:sz w:val="32"/>
          <w:vertAlign w:val="subscript"/>
        </w:rPr>
        <w:t>0</w:t>
      </w:r>
      <w:r w:rsidRPr="00710C87">
        <w:rPr>
          <w:rFonts w:ascii="STIX" w:hAnsi="STIX" w:cs="STIX"/>
          <w:color w:val="221E1F"/>
          <w:sz w:val="24"/>
        </w:rPr>
        <w:t xml:space="preserve"> </w:t>
      </w:r>
      <w:r w:rsidRPr="00710C87">
        <w:rPr>
          <w:rFonts w:ascii="STIX" w:hAnsi="STIX" w:cs="STIX"/>
          <w:color w:val="221E1F"/>
          <w:sz w:val="24"/>
          <w:szCs w:val="18"/>
        </w:rPr>
        <w:t xml:space="preserve">= concentration of </w:t>
      </w:r>
      <w:r w:rsidRPr="00710C87">
        <w:rPr>
          <w:rFonts w:ascii="STIX" w:hAnsi="STIX" w:cs="STIX"/>
          <w:i/>
          <w:iCs/>
          <w:color w:val="221E1F"/>
          <w:sz w:val="24"/>
          <w:szCs w:val="18"/>
        </w:rPr>
        <w:t xml:space="preserve">A </w:t>
      </w:r>
      <w:r w:rsidRPr="00710C87">
        <w:rPr>
          <w:rFonts w:ascii="STIX" w:hAnsi="STIX" w:cs="STIX"/>
          <w:color w:val="221E1F"/>
          <w:sz w:val="24"/>
          <w:szCs w:val="18"/>
        </w:rPr>
        <w:t xml:space="preserve">at the inlet of the first reactor, </w:t>
      </w:r>
      <w:r w:rsidRPr="00710C87">
        <w:rPr>
          <w:rFonts w:ascii="STIX" w:hAnsi="STIX" w:cs="STIX"/>
          <w:i/>
          <w:iCs/>
          <w:color w:val="221E1F"/>
          <w:sz w:val="24"/>
          <w:szCs w:val="18"/>
        </w:rPr>
        <w:t>CA</w:t>
      </w:r>
      <w:r w:rsidRPr="00710C87">
        <w:rPr>
          <w:rFonts w:ascii="STIX" w:hAnsi="STIX" w:cs="STIX"/>
          <w:color w:val="221E1F"/>
          <w:sz w:val="32"/>
          <w:vertAlign w:val="subscript"/>
        </w:rPr>
        <w:t>1</w:t>
      </w:r>
      <w:r w:rsidRPr="00710C87">
        <w:rPr>
          <w:rFonts w:ascii="STIX" w:hAnsi="STIX" w:cs="STIX"/>
          <w:color w:val="221E1F"/>
          <w:sz w:val="24"/>
        </w:rPr>
        <w:t xml:space="preserve"> </w:t>
      </w:r>
      <w:r w:rsidRPr="00710C87">
        <w:rPr>
          <w:rFonts w:ascii="STIX" w:hAnsi="STIX" w:cs="STIX"/>
          <w:color w:val="221E1F"/>
          <w:sz w:val="24"/>
          <w:szCs w:val="18"/>
        </w:rPr>
        <w:t xml:space="preserve">= concentration of </w:t>
      </w:r>
      <w:r w:rsidRPr="00710C87">
        <w:rPr>
          <w:rFonts w:ascii="STIX" w:hAnsi="STIX" w:cs="STIX"/>
          <w:i/>
          <w:iCs/>
          <w:color w:val="221E1F"/>
          <w:sz w:val="24"/>
          <w:szCs w:val="18"/>
        </w:rPr>
        <w:t xml:space="preserve">A </w:t>
      </w:r>
      <w:r w:rsidRPr="00710C87">
        <w:rPr>
          <w:rFonts w:ascii="STIX" w:hAnsi="STIX" w:cs="STIX"/>
          <w:color w:val="221E1F"/>
          <w:sz w:val="24"/>
          <w:szCs w:val="18"/>
        </w:rPr>
        <w:t xml:space="preserve">at the outlet of the first reactor (and inlet of the second), </w:t>
      </w:r>
      <w:r w:rsidRPr="00710C87">
        <w:rPr>
          <w:rFonts w:ascii="STIX" w:hAnsi="STIX" w:cs="STIX"/>
          <w:i/>
          <w:iCs/>
          <w:color w:val="221E1F"/>
          <w:sz w:val="24"/>
          <w:szCs w:val="18"/>
        </w:rPr>
        <w:t>CA</w:t>
      </w:r>
      <w:r w:rsidRPr="00710C87">
        <w:rPr>
          <w:rFonts w:ascii="STIX" w:hAnsi="STIX" w:cs="STIX"/>
          <w:color w:val="221E1F"/>
          <w:sz w:val="32"/>
          <w:vertAlign w:val="subscript"/>
        </w:rPr>
        <w:t>2</w:t>
      </w:r>
      <w:r w:rsidRPr="00710C87">
        <w:rPr>
          <w:rFonts w:ascii="STIX" w:hAnsi="STIX" w:cs="STIX"/>
          <w:color w:val="221E1F"/>
          <w:sz w:val="24"/>
        </w:rPr>
        <w:t xml:space="preserve"> </w:t>
      </w:r>
      <w:r w:rsidRPr="00710C87">
        <w:rPr>
          <w:rFonts w:ascii="STIX" w:hAnsi="STIX" w:cs="STIX"/>
          <w:color w:val="221E1F"/>
          <w:sz w:val="24"/>
          <w:szCs w:val="18"/>
        </w:rPr>
        <w:t xml:space="preserve">= concentration of </w:t>
      </w:r>
      <w:r w:rsidRPr="00710C87">
        <w:rPr>
          <w:rFonts w:ascii="STIX" w:hAnsi="STIX" w:cs="STIX"/>
          <w:i/>
          <w:iCs/>
          <w:color w:val="221E1F"/>
          <w:sz w:val="24"/>
          <w:szCs w:val="18"/>
        </w:rPr>
        <w:t xml:space="preserve">A </w:t>
      </w:r>
      <w:r w:rsidRPr="00710C87">
        <w:rPr>
          <w:rFonts w:ascii="STIX" w:hAnsi="STIX" w:cs="STIX"/>
          <w:color w:val="221E1F"/>
          <w:sz w:val="24"/>
          <w:szCs w:val="18"/>
        </w:rPr>
        <w:t xml:space="preserve">at the outlet of the second reactor, </w:t>
      </w:r>
      <w:r w:rsidRPr="00710C87">
        <w:rPr>
          <w:rFonts w:ascii="STIX" w:hAnsi="STIX" w:cs="STIX"/>
          <w:i/>
          <w:iCs/>
          <w:color w:val="221E1F"/>
          <w:sz w:val="24"/>
          <w:szCs w:val="18"/>
        </w:rPr>
        <w:t>CB</w:t>
      </w:r>
      <w:r w:rsidRPr="00710C87">
        <w:rPr>
          <w:rFonts w:ascii="STIX" w:hAnsi="STIX" w:cs="STIX"/>
          <w:color w:val="221E1F"/>
          <w:sz w:val="32"/>
          <w:vertAlign w:val="subscript"/>
        </w:rPr>
        <w:t>1</w:t>
      </w:r>
      <w:r w:rsidRPr="00710C87">
        <w:rPr>
          <w:rFonts w:ascii="STIX" w:hAnsi="STIX" w:cs="STIX"/>
          <w:color w:val="221E1F"/>
          <w:sz w:val="24"/>
        </w:rPr>
        <w:t xml:space="preserve"> </w:t>
      </w:r>
      <w:r w:rsidRPr="00710C87">
        <w:rPr>
          <w:rFonts w:ascii="STIX" w:hAnsi="STIX" w:cs="STIX"/>
          <w:color w:val="221E1F"/>
          <w:sz w:val="24"/>
          <w:szCs w:val="18"/>
        </w:rPr>
        <w:t xml:space="preserve">= concentration of </w:t>
      </w:r>
      <w:r w:rsidRPr="00710C87">
        <w:rPr>
          <w:rFonts w:ascii="STIX" w:hAnsi="STIX" w:cs="STIX"/>
          <w:i/>
          <w:iCs/>
          <w:color w:val="221E1F"/>
          <w:sz w:val="24"/>
          <w:szCs w:val="18"/>
        </w:rPr>
        <w:t xml:space="preserve">B </w:t>
      </w:r>
      <w:r w:rsidRPr="00710C87">
        <w:rPr>
          <w:rFonts w:ascii="STIX" w:hAnsi="STIX" w:cs="STIX"/>
          <w:color w:val="221E1F"/>
          <w:sz w:val="24"/>
          <w:szCs w:val="18"/>
        </w:rPr>
        <w:t xml:space="preserve">at the outlet of the first reactor (and inlet of the second), </w:t>
      </w:r>
      <w:r w:rsidRPr="00710C87">
        <w:rPr>
          <w:rFonts w:ascii="STIX" w:hAnsi="STIX" w:cs="STIX"/>
          <w:i/>
          <w:iCs/>
          <w:color w:val="221E1F"/>
          <w:sz w:val="24"/>
          <w:szCs w:val="18"/>
        </w:rPr>
        <w:t>CB</w:t>
      </w:r>
      <w:r w:rsidRPr="00710C87">
        <w:rPr>
          <w:rFonts w:ascii="STIX" w:hAnsi="STIX" w:cs="STIX"/>
          <w:color w:val="221E1F"/>
          <w:sz w:val="32"/>
          <w:vertAlign w:val="subscript"/>
        </w:rPr>
        <w:t>2</w:t>
      </w:r>
      <w:r w:rsidRPr="00710C87">
        <w:rPr>
          <w:rFonts w:ascii="STIX" w:hAnsi="STIX" w:cs="STIX"/>
          <w:color w:val="221E1F"/>
          <w:sz w:val="24"/>
        </w:rPr>
        <w:t xml:space="preserve"> </w:t>
      </w:r>
      <w:r w:rsidRPr="00710C87">
        <w:rPr>
          <w:rFonts w:ascii="STIX" w:hAnsi="STIX" w:cs="STIX"/>
          <w:color w:val="221E1F"/>
          <w:sz w:val="24"/>
          <w:szCs w:val="18"/>
        </w:rPr>
        <w:t xml:space="preserve">= concentration of </w:t>
      </w:r>
      <w:r w:rsidRPr="00710C87">
        <w:rPr>
          <w:rFonts w:ascii="STIX" w:hAnsi="STIX" w:cs="STIX"/>
          <w:i/>
          <w:iCs/>
          <w:color w:val="221E1F"/>
          <w:sz w:val="24"/>
          <w:szCs w:val="18"/>
        </w:rPr>
        <w:t xml:space="preserve">B </w:t>
      </w:r>
      <w:r w:rsidRPr="00710C87">
        <w:rPr>
          <w:rFonts w:ascii="STIX" w:hAnsi="STIX" w:cs="STIX"/>
          <w:color w:val="221E1F"/>
          <w:sz w:val="24"/>
          <w:szCs w:val="18"/>
        </w:rPr>
        <w:t xml:space="preserve">in the second reactor, </w:t>
      </w:r>
      <w:r w:rsidRPr="00710C87">
        <w:rPr>
          <w:rFonts w:ascii="STIX" w:hAnsi="STIX" w:cs="STIX"/>
          <w:i/>
          <w:iCs/>
          <w:color w:val="221E1F"/>
          <w:sz w:val="24"/>
          <w:szCs w:val="18"/>
        </w:rPr>
        <w:t xml:space="preserve">τ </w:t>
      </w:r>
      <w:r w:rsidRPr="00710C87">
        <w:rPr>
          <w:rFonts w:ascii="STIX" w:hAnsi="STIX" w:cs="STIX"/>
          <w:color w:val="221E1F"/>
          <w:sz w:val="24"/>
          <w:szCs w:val="18"/>
        </w:rPr>
        <w:t xml:space="preserve">= residence time for each reactor, and </w:t>
      </w:r>
      <w:r w:rsidRPr="00710C87">
        <w:rPr>
          <w:rFonts w:ascii="STIX" w:hAnsi="STIX" w:cs="STIX"/>
          <w:i/>
          <w:iCs/>
          <w:color w:val="221E1F"/>
          <w:sz w:val="24"/>
          <w:szCs w:val="18"/>
        </w:rPr>
        <w:t xml:space="preserve">k </w:t>
      </w:r>
      <w:r w:rsidRPr="00710C87">
        <w:rPr>
          <w:rFonts w:ascii="STIX" w:hAnsi="STIX" w:cs="STIX"/>
          <w:color w:val="221E1F"/>
          <w:sz w:val="24"/>
          <w:szCs w:val="18"/>
        </w:rPr>
        <w:t xml:space="preserve">= the rate constant for reaction of </w:t>
      </w:r>
      <w:r w:rsidRPr="00710C87">
        <w:rPr>
          <w:rFonts w:ascii="STIX" w:hAnsi="STIX" w:cs="STIX"/>
          <w:i/>
          <w:iCs/>
          <w:color w:val="221E1F"/>
          <w:sz w:val="24"/>
          <w:szCs w:val="18"/>
        </w:rPr>
        <w:t xml:space="preserve">A </w:t>
      </w:r>
      <w:r w:rsidRPr="00710C87">
        <w:rPr>
          <w:rFonts w:ascii="STIX" w:hAnsi="STIX" w:cs="STIX"/>
          <w:color w:val="221E1F"/>
          <w:sz w:val="24"/>
          <w:szCs w:val="18"/>
        </w:rPr>
        <w:t xml:space="preserve">to produce </w:t>
      </w:r>
      <w:r w:rsidRPr="00710C87">
        <w:rPr>
          <w:rFonts w:ascii="STIX" w:hAnsi="STIX" w:cs="STIX"/>
          <w:i/>
          <w:iCs/>
          <w:color w:val="221E1F"/>
          <w:sz w:val="24"/>
          <w:szCs w:val="18"/>
        </w:rPr>
        <w:t>B</w:t>
      </w:r>
      <w:r w:rsidRPr="00710C87">
        <w:rPr>
          <w:rFonts w:ascii="STIX" w:hAnsi="STIX" w:cs="STIX"/>
          <w:color w:val="221E1F"/>
          <w:sz w:val="24"/>
          <w:szCs w:val="18"/>
        </w:rPr>
        <w:t xml:space="preserve">. If </w:t>
      </w:r>
      <w:r w:rsidRPr="00710C87">
        <w:rPr>
          <w:rFonts w:ascii="STIX" w:hAnsi="STIX" w:cs="STIX"/>
          <w:i/>
          <w:iCs/>
          <w:color w:val="221E1F"/>
          <w:sz w:val="24"/>
          <w:szCs w:val="18"/>
        </w:rPr>
        <w:t>CA</w:t>
      </w:r>
      <w:r w:rsidRPr="00A34200">
        <w:rPr>
          <w:rFonts w:ascii="STIX" w:hAnsi="STIX" w:cs="STIX"/>
          <w:color w:val="221E1F"/>
          <w:sz w:val="32"/>
          <w:vertAlign w:val="subscript"/>
        </w:rPr>
        <w:t>0</w:t>
      </w:r>
      <w:r w:rsidRPr="00710C87">
        <w:rPr>
          <w:rFonts w:ascii="STIX" w:hAnsi="STIX" w:cs="STIX"/>
          <w:color w:val="221E1F"/>
          <w:sz w:val="24"/>
        </w:rPr>
        <w:t xml:space="preserve"> </w:t>
      </w:r>
      <w:r w:rsidRPr="00710C87">
        <w:rPr>
          <w:rFonts w:ascii="STIX" w:hAnsi="STIX" w:cs="STIX"/>
          <w:color w:val="221E1F"/>
          <w:sz w:val="24"/>
          <w:szCs w:val="18"/>
        </w:rPr>
        <w:t xml:space="preserve">is equal to 20, find the concentrations of </w:t>
      </w:r>
      <w:r w:rsidRPr="00710C87">
        <w:rPr>
          <w:rFonts w:ascii="STIX" w:hAnsi="STIX" w:cs="STIX"/>
          <w:i/>
          <w:iCs/>
          <w:color w:val="221E1F"/>
          <w:sz w:val="24"/>
          <w:szCs w:val="18"/>
        </w:rPr>
        <w:t xml:space="preserve">A </w:t>
      </w:r>
      <w:r w:rsidRPr="00710C87">
        <w:rPr>
          <w:rFonts w:ascii="STIX" w:hAnsi="STIX" w:cs="STIX"/>
          <w:color w:val="221E1F"/>
          <w:sz w:val="24"/>
          <w:szCs w:val="18"/>
        </w:rPr>
        <w:t xml:space="preserve">and </w:t>
      </w:r>
      <w:r w:rsidRPr="00710C87">
        <w:rPr>
          <w:rFonts w:ascii="STIX" w:hAnsi="STIX" w:cs="STIX"/>
          <w:i/>
          <w:iCs/>
          <w:color w:val="221E1F"/>
          <w:sz w:val="24"/>
          <w:szCs w:val="18"/>
        </w:rPr>
        <w:t xml:space="preserve">B </w:t>
      </w:r>
      <w:r w:rsidRPr="00710C87">
        <w:rPr>
          <w:rFonts w:ascii="STIX" w:hAnsi="STIX" w:cs="STIX"/>
          <w:color w:val="221E1F"/>
          <w:sz w:val="24"/>
          <w:szCs w:val="18"/>
        </w:rPr>
        <w:t xml:space="preserve">in both reactors during their first 10 minutes of operation. Use </w:t>
      </w:r>
      <w:r w:rsidRPr="00710C87">
        <w:rPr>
          <w:rFonts w:ascii="STIX" w:hAnsi="STIX" w:cs="STIX"/>
          <w:i/>
          <w:iCs/>
          <w:color w:val="221E1F"/>
          <w:sz w:val="24"/>
          <w:szCs w:val="18"/>
        </w:rPr>
        <w:t xml:space="preserve">k </w:t>
      </w:r>
      <w:r w:rsidRPr="00710C87">
        <w:rPr>
          <w:rFonts w:ascii="STIX" w:hAnsi="STIX" w:cs="STIX"/>
          <w:color w:val="221E1F"/>
          <w:sz w:val="24"/>
          <w:szCs w:val="18"/>
        </w:rPr>
        <w:t xml:space="preserve">= 0.12/min and </w:t>
      </w:r>
      <w:r w:rsidRPr="00710C87">
        <w:rPr>
          <w:rFonts w:ascii="STIX" w:hAnsi="STIX" w:cs="STIX"/>
          <w:i/>
          <w:iCs/>
          <w:color w:val="221E1F"/>
          <w:sz w:val="24"/>
          <w:szCs w:val="18"/>
        </w:rPr>
        <w:t xml:space="preserve">τ </w:t>
      </w:r>
      <w:r w:rsidRPr="00710C87">
        <w:rPr>
          <w:rFonts w:ascii="STIX" w:hAnsi="STIX" w:cs="STIX"/>
          <w:color w:val="221E1F"/>
          <w:sz w:val="24"/>
          <w:szCs w:val="18"/>
        </w:rPr>
        <w:t xml:space="preserve">= 5 min and assume that the initial conditions of all the dependent variables are zero. </w:t>
      </w:r>
    </w:p>
    <w:sectPr w:rsidR="004E1B11" w:rsidRPr="00710C87"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2017-03-20T20:31:00Z</dcterms:created>
  <dcterms:modified xsi:type="dcterms:W3CDTF">2017-03-20T20:38:00Z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