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515891" w:rsidRDefault="00512B6C" w:rsidP="00515891">
      <w:pPr>
        <w:pStyle w:val="Default"/>
        <w:ind w:right="-450"/>
        <w:rPr>
          <w:b/>
        </w:rPr>
      </w:pPr>
      <w:r w:rsidRPr="00515891">
        <w:rPr>
          <w:b/>
        </w:rPr>
        <w:t xml:space="preserve">Problem </w:t>
      </w:r>
      <w:r w:rsidR="00677803" w:rsidRPr="00515891">
        <w:rPr>
          <w:b/>
        </w:rPr>
        <w:t>2</w:t>
      </w:r>
      <w:r w:rsidR="00515891" w:rsidRPr="00515891">
        <w:rPr>
          <w:b/>
        </w:rPr>
        <w:t>2.25</w:t>
      </w:r>
    </w:p>
    <w:p w:rsidR="00515891" w:rsidRPr="00515891" w:rsidRDefault="00515891" w:rsidP="00515891">
      <w:pPr>
        <w:pStyle w:val="Default"/>
      </w:pPr>
    </w:p>
    <w:p w:rsidR="0031322F" w:rsidRDefault="00515891" w:rsidP="00515891">
      <w:pPr>
        <w:pStyle w:val="Default"/>
        <w:rPr>
          <w:color w:val="221E1F"/>
          <w:szCs w:val="18"/>
        </w:rPr>
      </w:pPr>
      <w:r w:rsidRPr="00515891">
        <w:rPr>
          <w:color w:val="221E1F"/>
          <w:szCs w:val="18"/>
        </w:rPr>
        <w:t>Figure P22.25 shows the kinetic interactions govern</w:t>
      </w:r>
      <w:r w:rsidRPr="00515891">
        <w:rPr>
          <w:color w:val="221E1F"/>
          <w:szCs w:val="18"/>
        </w:rPr>
        <w:softHyphen/>
        <w:t>ing the concentrations of a bacteria culture and their nutri</w:t>
      </w:r>
      <w:r w:rsidRPr="00515891">
        <w:rPr>
          <w:color w:val="221E1F"/>
          <w:szCs w:val="18"/>
        </w:rPr>
        <w:softHyphen/>
        <w:t xml:space="preserve">tion source (substrate) in a continuously stirred flow-through bioreactor. </w:t>
      </w:r>
    </w:p>
    <w:p w:rsidR="00515891" w:rsidRDefault="00515891" w:rsidP="00515891">
      <w:pPr>
        <w:pStyle w:val="Default"/>
        <w:jc w:val="center"/>
      </w:pPr>
      <w:r>
        <w:rPr>
          <w:noProof/>
        </w:rPr>
        <w:drawing>
          <wp:inline distT="0" distB="0" distL="0" distR="0">
            <wp:extent cx="3207766" cy="2466975"/>
            <wp:effectExtent l="1905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7" cstate="print"/>
                    <a:srcRect/>
                    <a:stretch>
                      <a:fillRect/>
                    </a:stretch>
                  </pic:blipFill>
                  <pic:spPr bwMode="auto">
                    <a:xfrm>
                      <a:off x="0" y="0"/>
                      <a:ext cx="3212034" cy="2470257"/>
                    </a:xfrm>
                    <a:prstGeom prst="rect">
                      <a:avLst/>
                    </a:prstGeom>
                    <a:noFill/>
                    <a:ln w="9525">
                      <a:noFill/>
                      <a:miter lim="800000"/>
                      <a:headEnd/>
                      <a:tailEnd/>
                    </a:ln>
                  </pic:spPr>
                </pic:pic>
              </a:graphicData>
            </a:graphic>
          </wp:inline>
        </w:drawing>
      </w:r>
    </w:p>
    <w:p w:rsidR="00515891" w:rsidRDefault="00515891" w:rsidP="00515891">
      <w:pPr>
        <w:autoSpaceDE w:val="0"/>
        <w:autoSpaceDN w:val="0"/>
        <w:adjustRightInd w:val="0"/>
        <w:spacing w:after="0" w:line="180" w:lineRule="atLeast"/>
        <w:jc w:val="both"/>
        <w:rPr>
          <w:rFonts w:ascii="STIX" w:hAnsi="STIX" w:cs="STIX"/>
          <w:color w:val="221E1F"/>
          <w:sz w:val="24"/>
          <w:szCs w:val="24"/>
        </w:rPr>
      </w:pPr>
    </w:p>
    <w:p w:rsidR="00515891" w:rsidRPr="00515891" w:rsidRDefault="00515891" w:rsidP="00515891">
      <w:pPr>
        <w:autoSpaceDE w:val="0"/>
        <w:autoSpaceDN w:val="0"/>
        <w:adjustRightInd w:val="0"/>
        <w:spacing w:after="0" w:line="180" w:lineRule="atLeast"/>
        <w:jc w:val="both"/>
        <w:rPr>
          <w:rFonts w:ascii="STIX" w:hAnsi="STIX" w:cs="STIX"/>
          <w:color w:val="221E1F"/>
          <w:sz w:val="24"/>
          <w:szCs w:val="24"/>
        </w:rPr>
      </w:pPr>
      <w:r w:rsidRPr="00515891">
        <w:rPr>
          <w:rFonts w:ascii="STIX" w:hAnsi="STIX" w:cs="STIX"/>
          <w:color w:val="221E1F"/>
          <w:sz w:val="24"/>
          <w:szCs w:val="24"/>
        </w:rPr>
        <w:t xml:space="preserve">The mass balances for the bacteria biomass, </w:t>
      </w:r>
      <w:r w:rsidRPr="00515891">
        <w:rPr>
          <w:rFonts w:ascii="STIX" w:hAnsi="STIX" w:cs="STIX"/>
          <w:i/>
          <w:iCs/>
          <w:color w:val="221E1F"/>
          <w:sz w:val="24"/>
          <w:szCs w:val="24"/>
        </w:rPr>
        <w:t xml:space="preserve">X </w:t>
      </w:r>
      <w:r w:rsidRPr="00515891">
        <w:rPr>
          <w:rFonts w:ascii="STIX" w:hAnsi="STIX" w:cs="STIX"/>
          <w:color w:val="221E1F"/>
          <w:sz w:val="24"/>
          <w:szCs w:val="24"/>
        </w:rPr>
        <w:t>(gC∕m</w:t>
      </w:r>
      <w:r w:rsidRPr="00515891">
        <w:rPr>
          <w:rFonts w:ascii="STIX" w:hAnsi="STIX" w:cs="STIX"/>
          <w:color w:val="221E1F"/>
          <w:sz w:val="32"/>
          <w:szCs w:val="24"/>
          <w:vertAlign w:val="superscript"/>
        </w:rPr>
        <w:t>3</w:t>
      </w:r>
      <w:r w:rsidRPr="00515891">
        <w:rPr>
          <w:rFonts w:ascii="STIX" w:hAnsi="STIX" w:cs="STIX"/>
          <w:color w:val="221E1F"/>
          <w:sz w:val="24"/>
          <w:szCs w:val="24"/>
        </w:rPr>
        <w:t xml:space="preserve">), and the substrate concentration, </w:t>
      </w:r>
      <w:r w:rsidRPr="00515891">
        <w:rPr>
          <w:rFonts w:ascii="STIX" w:hAnsi="STIX" w:cs="STIX"/>
          <w:i/>
          <w:iCs/>
          <w:color w:val="221E1F"/>
          <w:sz w:val="24"/>
          <w:szCs w:val="24"/>
        </w:rPr>
        <w:t xml:space="preserve">S </w:t>
      </w:r>
      <w:r w:rsidRPr="00515891">
        <w:rPr>
          <w:rFonts w:ascii="STIX" w:hAnsi="STIX" w:cs="STIX"/>
          <w:color w:val="221E1F"/>
          <w:sz w:val="24"/>
          <w:szCs w:val="24"/>
        </w:rPr>
        <w:t>(gC/m</w:t>
      </w:r>
      <w:r w:rsidRPr="00515891">
        <w:rPr>
          <w:rFonts w:ascii="STIX" w:hAnsi="STIX" w:cs="STIX"/>
          <w:color w:val="221E1F"/>
          <w:sz w:val="32"/>
          <w:szCs w:val="24"/>
          <w:vertAlign w:val="superscript"/>
        </w:rPr>
        <w:t>3</w:t>
      </w:r>
      <w:r w:rsidRPr="00515891">
        <w:rPr>
          <w:rFonts w:ascii="STIX" w:hAnsi="STIX" w:cs="STIX"/>
          <w:color w:val="221E1F"/>
          <w:sz w:val="24"/>
          <w:szCs w:val="24"/>
        </w:rPr>
        <w:t xml:space="preserve">), can be written as </w:t>
      </w:r>
    </w:p>
    <w:p w:rsidR="00515891" w:rsidRDefault="00515891" w:rsidP="00515891">
      <w:pPr>
        <w:pStyle w:val="Default"/>
        <w:jc w:val="center"/>
        <w:rPr>
          <w:color w:val="221E1F"/>
        </w:rPr>
      </w:pPr>
      <w:r w:rsidRPr="00515891">
        <w:rPr>
          <w:color w:val="221E1F"/>
          <w:position w:val="-84"/>
        </w:rPr>
        <w:object w:dxaOrig="4860"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56" type="#_x0000_t75" style="width:243pt;height:90pt" o:ole="">
            <v:imagedata r:id="rId8" o:title=""/>
          </v:shape>
          <o:OLEObject Type="Embed" ProgID="Equation.DSMT4" ShapeID="_x0000_i1856" DrawAspect="Content" ObjectID="_1551528076" r:id="rId9"/>
        </w:object>
      </w:r>
      <w:r>
        <w:rPr>
          <w:color w:val="221E1F"/>
        </w:rPr>
        <w:t xml:space="preserve"> </w:t>
      </w:r>
    </w:p>
    <w:p w:rsidR="00515891" w:rsidRDefault="00515891" w:rsidP="00515891">
      <w:pPr>
        <w:pStyle w:val="Default"/>
        <w:rPr>
          <w:color w:val="221E1F"/>
        </w:rPr>
      </w:pPr>
      <w:r w:rsidRPr="00515891">
        <w:rPr>
          <w:color w:val="221E1F"/>
        </w:rPr>
        <w:t xml:space="preserve">where </w:t>
      </w:r>
      <w:r w:rsidRPr="00515891">
        <w:rPr>
          <w:i/>
          <w:iCs/>
          <w:color w:val="221E1F"/>
        </w:rPr>
        <w:t xml:space="preserve">t </w:t>
      </w:r>
      <w:r w:rsidRPr="00515891">
        <w:rPr>
          <w:color w:val="221E1F"/>
        </w:rPr>
        <w:t xml:space="preserve">= time (h), </w:t>
      </w:r>
      <w:r w:rsidRPr="00515891">
        <w:rPr>
          <w:i/>
          <w:iCs/>
          <w:color w:val="221E1F"/>
        </w:rPr>
        <w:t>k</w:t>
      </w:r>
      <w:r w:rsidRPr="00515891">
        <w:rPr>
          <w:i/>
          <w:iCs/>
          <w:color w:val="221E1F"/>
          <w:sz w:val="32"/>
          <w:vertAlign w:val="subscript"/>
        </w:rPr>
        <w:t>g</w:t>
      </w:r>
      <w:r w:rsidRPr="00515891">
        <w:rPr>
          <w:color w:val="221E1F"/>
          <w:sz w:val="32"/>
          <w:vertAlign w:val="subscript"/>
        </w:rPr>
        <w:t xml:space="preserve">,max </w:t>
      </w:r>
      <w:r w:rsidRPr="00515891">
        <w:rPr>
          <w:color w:val="221E1F"/>
        </w:rPr>
        <w:t xml:space="preserve">= maximum bacterial growth rate (/d), </w:t>
      </w:r>
      <w:r w:rsidRPr="00515891">
        <w:rPr>
          <w:i/>
          <w:iCs/>
          <w:color w:val="221E1F"/>
        </w:rPr>
        <w:t>K</w:t>
      </w:r>
      <w:r w:rsidRPr="00515891">
        <w:rPr>
          <w:i/>
          <w:iCs/>
          <w:color w:val="221E1F"/>
          <w:sz w:val="32"/>
          <w:vertAlign w:val="subscript"/>
        </w:rPr>
        <w:t>s</w:t>
      </w:r>
      <w:r w:rsidRPr="00515891">
        <w:rPr>
          <w:i/>
          <w:iCs/>
          <w:color w:val="221E1F"/>
        </w:rPr>
        <w:t xml:space="preserve"> </w:t>
      </w:r>
      <w:r w:rsidRPr="00515891">
        <w:rPr>
          <w:color w:val="221E1F"/>
        </w:rPr>
        <w:t>= half-saturation constant (gC/m</w:t>
      </w:r>
      <w:r w:rsidRPr="00515891">
        <w:rPr>
          <w:color w:val="221E1F"/>
          <w:sz w:val="32"/>
          <w:vertAlign w:val="superscript"/>
        </w:rPr>
        <w:t>3</w:t>
      </w:r>
      <w:r w:rsidRPr="00515891">
        <w:rPr>
          <w:color w:val="221E1F"/>
        </w:rPr>
        <w:t xml:space="preserve">), </w:t>
      </w:r>
      <w:r w:rsidRPr="00515891">
        <w:rPr>
          <w:i/>
          <w:iCs/>
          <w:color w:val="221E1F"/>
        </w:rPr>
        <w:t>k</w:t>
      </w:r>
      <w:r w:rsidRPr="00515891">
        <w:rPr>
          <w:i/>
          <w:iCs/>
          <w:color w:val="221E1F"/>
          <w:sz w:val="32"/>
          <w:vertAlign w:val="subscript"/>
        </w:rPr>
        <w:t>d</w:t>
      </w:r>
      <w:r w:rsidRPr="00515891">
        <w:rPr>
          <w:i/>
          <w:iCs/>
          <w:color w:val="221E1F"/>
        </w:rPr>
        <w:t xml:space="preserve"> </w:t>
      </w:r>
      <w:r w:rsidRPr="00515891">
        <w:rPr>
          <w:color w:val="221E1F"/>
        </w:rPr>
        <w:t xml:space="preserve">= death rate (/d), </w:t>
      </w:r>
      <w:r w:rsidRPr="00515891">
        <w:rPr>
          <w:i/>
          <w:iCs/>
          <w:color w:val="221E1F"/>
        </w:rPr>
        <w:t>k</w:t>
      </w:r>
      <w:r w:rsidRPr="00515891">
        <w:rPr>
          <w:i/>
          <w:iCs/>
          <w:color w:val="221E1F"/>
          <w:sz w:val="32"/>
          <w:vertAlign w:val="subscript"/>
        </w:rPr>
        <w:t>r</w:t>
      </w:r>
      <w:r w:rsidRPr="00515891">
        <w:rPr>
          <w:i/>
          <w:iCs/>
          <w:color w:val="221E1F"/>
        </w:rPr>
        <w:t xml:space="preserve"> </w:t>
      </w:r>
      <w:r w:rsidRPr="00515891">
        <w:rPr>
          <w:color w:val="221E1F"/>
        </w:rPr>
        <w:t xml:space="preserve">= respiration rate (h), </w:t>
      </w:r>
      <w:r w:rsidRPr="00515891">
        <w:rPr>
          <w:i/>
          <w:iCs/>
          <w:color w:val="221E1F"/>
        </w:rPr>
        <w:t xml:space="preserve">Q </w:t>
      </w:r>
      <w:r w:rsidRPr="00515891">
        <w:rPr>
          <w:color w:val="221E1F"/>
        </w:rPr>
        <w:t>= flow rate (m</w:t>
      </w:r>
      <w:r w:rsidRPr="00515891">
        <w:rPr>
          <w:color w:val="221E1F"/>
          <w:sz w:val="32"/>
          <w:vertAlign w:val="superscript"/>
        </w:rPr>
        <w:t>3</w:t>
      </w:r>
      <w:r w:rsidRPr="00515891">
        <w:rPr>
          <w:color w:val="221E1F"/>
        </w:rPr>
        <w:t xml:space="preserve">/h), </w:t>
      </w:r>
      <w:r w:rsidRPr="00515891">
        <w:rPr>
          <w:i/>
          <w:iCs/>
          <w:color w:val="221E1F"/>
        </w:rPr>
        <w:t xml:space="preserve">V </w:t>
      </w:r>
      <w:r w:rsidRPr="00515891">
        <w:rPr>
          <w:color w:val="221E1F"/>
        </w:rPr>
        <w:t>= reactor volume (m</w:t>
      </w:r>
      <w:r w:rsidRPr="00515891">
        <w:rPr>
          <w:color w:val="221E1F"/>
          <w:sz w:val="32"/>
          <w:vertAlign w:val="superscript"/>
        </w:rPr>
        <w:t>3</w:t>
      </w:r>
      <w:r w:rsidRPr="00515891">
        <w:rPr>
          <w:color w:val="221E1F"/>
        </w:rPr>
        <w:t xml:space="preserve">), </w:t>
      </w:r>
      <w:r w:rsidRPr="00515891">
        <w:rPr>
          <w:i/>
          <w:iCs/>
          <w:color w:val="221E1F"/>
        </w:rPr>
        <w:t xml:space="preserve">Y </w:t>
      </w:r>
      <w:r w:rsidRPr="00515891">
        <w:rPr>
          <w:color w:val="221E1F"/>
        </w:rPr>
        <w:t xml:space="preserve">= yield coefficient (gC-cell/gC-substrate), and </w:t>
      </w:r>
      <w:r w:rsidRPr="00515891">
        <w:rPr>
          <w:i/>
          <w:iCs/>
          <w:color w:val="221E1F"/>
        </w:rPr>
        <w:t>S</w:t>
      </w:r>
      <w:r w:rsidRPr="00515891">
        <w:rPr>
          <w:i/>
          <w:iCs/>
          <w:color w:val="221E1F"/>
          <w:sz w:val="32"/>
          <w:vertAlign w:val="subscript"/>
        </w:rPr>
        <w:t xml:space="preserve">in </w:t>
      </w:r>
      <w:r w:rsidRPr="00515891">
        <w:rPr>
          <w:color w:val="221E1F"/>
        </w:rPr>
        <w:t>= inflow substrate concentration (mgC/m</w:t>
      </w:r>
      <w:r w:rsidRPr="00515891">
        <w:rPr>
          <w:color w:val="221E1F"/>
          <w:sz w:val="32"/>
          <w:vertAlign w:val="superscript"/>
        </w:rPr>
        <w:t>3</w:t>
      </w:r>
      <w:r w:rsidRPr="00515891">
        <w:rPr>
          <w:color w:val="221E1F"/>
        </w:rPr>
        <w:t>). Simulate how the substrate, bacteria, and total organic carbon (</w:t>
      </w:r>
      <w:r w:rsidRPr="00515891">
        <w:rPr>
          <w:i/>
          <w:iCs/>
          <w:color w:val="221E1F"/>
        </w:rPr>
        <w:t xml:space="preserve">X </w:t>
      </w:r>
      <w:r w:rsidRPr="00515891">
        <w:rPr>
          <w:color w:val="221E1F"/>
        </w:rPr>
        <w:t xml:space="preserve">+ </w:t>
      </w:r>
      <w:r w:rsidRPr="00515891">
        <w:rPr>
          <w:i/>
          <w:iCs/>
          <w:color w:val="221E1F"/>
        </w:rPr>
        <w:t>S</w:t>
      </w:r>
      <w:r w:rsidRPr="00515891">
        <w:rPr>
          <w:color w:val="221E1F"/>
        </w:rPr>
        <w:t xml:space="preserve">) change over time in this reactor for three residence times: </w:t>
      </w:r>
    </w:p>
    <w:p w:rsidR="00515891" w:rsidRDefault="00515891" w:rsidP="00515891">
      <w:pPr>
        <w:pStyle w:val="Default"/>
        <w:rPr>
          <w:color w:val="221E1F"/>
        </w:rPr>
      </w:pPr>
      <w:r w:rsidRPr="00515891">
        <w:rPr>
          <w:b/>
          <w:bCs/>
          <w:color w:val="221E1F"/>
        </w:rPr>
        <w:t xml:space="preserve">(a) </w:t>
      </w:r>
      <w:r w:rsidRPr="00515891">
        <w:rPr>
          <w:i/>
          <w:iCs/>
          <w:color w:val="221E1F"/>
        </w:rPr>
        <w:t>τ</w:t>
      </w:r>
      <w:r w:rsidRPr="00515891">
        <w:rPr>
          <w:i/>
          <w:iCs/>
          <w:color w:val="221E1F"/>
          <w:sz w:val="32"/>
          <w:vertAlign w:val="subscript"/>
        </w:rPr>
        <w:t xml:space="preserve">w </w:t>
      </w:r>
      <w:r w:rsidRPr="00515891">
        <w:rPr>
          <w:color w:val="221E1F"/>
        </w:rPr>
        <w:t xml:space="preserve">= 20 h, </w:t>
      </w:r>
      <w:r>
        <w:rPr>
          <w:color w:val="221E1F"/>
        </w:rPr>
        <w:t xml:space="preserve">   </w:t>
      </w:r>
      <w:r w:rsidRPr="00515891">
        <w:rPr>
          <w:b/>
          <w:bCs/>
          <w:color w:val="221E1F"/>
        </w:rPr>
        <w:t xml:space="preserve">(b) </w:t>
      </w:r>
      <w:r w:rsidRPr="00515891">
        <w:rPr>
          <w:i/>
          <w:iCs/>
          <w:color w:val="221E1F"/>
        </w:rPr>
        <w:t>τ</w:t>
      </w:r>
      <w:r w:rsidRPr="00515891">
        <w:rPr>
          <w:i/>
          <w:iCs/>
          <w:color w:val="221E1F"/>
          <w:sz w:val="32"/>
          <w:vertAlign w:val="subscript"/>
        </w:rPr>
        <w:t xml:space="preserve">w </w:t>
      </w:r>
      <w:r w:rsidRPr="00515891">
        <w:rPr>
          <w:color w:val="221E1F"/>
        </w:rPr>
        <w:t xml:space="preserve">= 10 h, and </w:t>
      </w:r>
      <w:r>
        <w:rPr>
          <w:color w:val="221E1F"/>
        </w:rPr>
        <w:t xml:space="preserve">    </w:t>
      </w:r>
      <w:r w:rsidRPr="00515891">
        <w:rPr>
          <w:b/>
          <w:bCs/>
          <w:color w:val="221E1F"/>
        </w:rPr>
        <w:t xml:space="preserve">(c) </w:t>
      </w:r>
      <w:r w:rsidRPr="00515891">
        <w:rPr>
          <w:i/>
          <w:iCs/>
          <w:color w:val="221E1F"/>
        </w:rPr>
        <w:t>τ</w:t>
      </w:r>
      <w:r w:rsidRPr="00515891">
        <w:rPr>
          <w:i/>
          <w:iCs/>
          <w:color w:val="221E1F"/>
          <w:sz w:val="32"/>
          <w:vertAlign w:val="subscript"/>
        </w:rPr>
        <w:t>w</w:t>
      </w:r>
      <w:r w:rsidRPr="00515891">
        <w:rPr>
          <w:i/>
          <w:iCs/>
          <w:color w:val="221E1F"/>
        </w:rPr>
        <w:t xml:space="preserve"> </w:t>
      </w:r>
      <w:r w:rsidRPr="00515891">
        <w:rPr>
          <w:color w:val="221E1F"/>
        </w:rPr>
        <w:t xml:space="preserve">= 5 h. </w:t>
      </w:r>
    </w:p>
    <w:p w:rsidR="00515891" w:rsidRPr="00515891" w:rsidRDefault="00515891" w:rsidP="00515891">
      <w:pPr>
        <w:pStyle w:val="Default"/>
      </w:pPr>
      <w:r w:rsidRPr="00515891">
        <w:rPr>
          <w:color w:val="221E1F"/>
        </w:rPr>
        <w:t xml:space="preserve">Employ the following parameters for the simulation: </w:t>
      </w:r>
      <w:r w:rsidRPr="00515891">
        <w:rPr>
          <w:i/>
          <w:iCs/>
          <w:color w:val="221E1F"/>
        </w:rPr>
        <w:t>X</w:t>
      </w:r>
      <w:r w:rsidRPr="00515891">
        <w:rPr>
          <w:color w:val="221E1F"/>
        </w:rPr>
        <w:t>(0) = 100 gC/m</w:t>
      </w:r>
      <w:r w:rsidRPr="00515891">
        <w:rPr>
          <w:color w:val="221E1F"/>
          <w:sz w:val="32"/>
          <w:vertAlign w:val="superscript"/>
        </w:rPr>
        <w:t>3</w:t>
      </w:r>
      <w:r w:rsidRPr="00515891">
        <w:rPr>
          <w:color w:val="221E1F"/>
        </w:rPr>
        <w:t xml:space="preserve">, </w:t>
      </w:r>
      <w:r w:rsidRPr="00515891">
        <w:rPr>
          <w:i/>
          <w:iCs/>
          <w:color w:val="221E1F"/>
        </w:rPr>
        <w:t>S</w:t>
      </w:r>
      <w:r w:rsidRPr="00515891">
        <w:rPr>
          <w:color w:val="221E1F"/>
        </w:rPr>
        <w:t xml:space="preserve">(0) = 0, </w:t>
      </w:r>
      <w:r w:rsidRPr="00515891">
        <w:rPr>
          <w:i/>
          <w:iCs/>
          <w:color w:val="221E1F"/>
        </w:rPr>
        <w:t>k</w:t>
      </w:r>
      <w:r w:rsidRPr="00515891">
        <w:rPr>
          <w:i/>
          <w:iCs/>
          <w:color w:val="221E1F"/>
          <w:sz w:val="32"/>
          <w:vertAlign w:val="subscript"/>
        </w:rPr>
        <w:t>g</w:t>
      </w:r>
      <w:r w:rsidRPr="00515891">
        <w:rPr>
          <w:color w:val="221E1F"/>
          <w:sz w:val="32"/>
          <w:vertAlign w:val="subscript"/>
        </w:rPr>
        <w:t xml:space="preserve">,max </w:t>
      </w:r>
      <w:r w:rsidRPr="00515891">
        <w:rPr>
          <w:color w:val="221E1F"/>
        </w:rPr>
        <w:t xml:space="preserve">= 0.2/hr, </w:t>
      </w:r>
      <w:r w:rsidRPr="00515891">
        <w:rPr>
          <w:i/>
          <w:iCs/>
          <w:color w:val="221E1F"/>
        </w:rPr>
        <w:t>K</w:t>
      </w:r>
      <w:r w:rsidRPr="00515891">
        <w:rPr>
          <w:i/>
          <w:iCs/>
          <w:color w:val="221E1F"/>
          <w:sz w:val="32"/>
          <w:vertAlign w:val="subscript"/>
        </w:rPr>
        <w:t>s</w:t>
      </w:r>
      <w:r>
        <w:rPr>
          <w:i/>
          <w:iCs/>
          <w:color w:val="221E1F"/>
        </w:rPr>
        <w:t> </w:t>
      </w:r>
      <w:r w:rsidRPr="00515891">
        <w:rPr>
          <w:color w:val="221E1F"/>
        </w:rPr>
        <w:t>=</w:t>
      </w:r>
      <w:r>
        <w:rPr>
          <w:color w:val="221E1F"/>
        </w:rPr>
        <w:t> </w:t>
      </w:r>
      <w:r w:rsidRPr="00515891">
        <w:rPr>
          <w:color w:val="221E1F"/>
        </w:rPr>
        <w:t>150 gC/m</w:t>
      </w:r>
      <w:r w:rsidRPr="00515891">
        <w:rPr>
          <w:color w:val="221E1F"/>
          <w:sz w:val="32"/>
          <w:vertAlign w:val="superscript"/>
        </w:rPr>
        <w:t>3</w:t>
      </w:r>
      <w:r w:rsidRPr="00515891">
        <w:rPr>
          <w:color w:val="221E1F"/>
        </w:rPr>
        <w:t xml:space="preserve">, </w:t>
      </w:r>
      <w:r w:rsidRPr="00515891">
        <w:rPr>
          <w:i/>
          <w:iCs/>
          <w:color w:val="221E1F"/>
        </w:rPr>
        <w:t>k</w:t>
      </w:r>
      <w:r w:rsidRPr="00515891">
        <w:rPr>
          <w:i/>
          <w:iCs/>
          <w:color w:val="221E1F"/>
          <w:sz w:val="32"/>
          <w:vertAlign w:val="subscript"/>
        </w:rPr>
        <w:t>d</w:t>
      </w:r>
      <w:r w:rsidRPr="00515891">
        <w:rPr>
          <w:i/>
          <w:iCs/>
          <w:color w:val="221E1F"/>
        </w:rPr>
        <w:t xml:space="preserve"> </w:t>
      </w:r>
      <w:r w:rsidRPr="00515891">
        <w:rPr>
          <w:color w:val="221E1F"/>
        </w:rPr>
        <w:t xml:space="preserve">= </w:t>
      </w:r>
      <w:r w:rsidRPr="00515891">
        <w:rPr>
          <w:i/>
          <w:iCs/>
          <w:color w:val="221E1F"/>
        </w:rPr>
        <w:t>k</w:t>
      </w:r>
      <w:r w:rsidRPr="00515891">
        <w:rPr>
          <w:i/>
          <w:iCs/>
          <w:color w:val="221E1F"/>
          <w:sz w:val="32"/>
          <w:vertAlign w:val="subscript"/>
        </w:rPr>
        <w:t>r</w:t>
      </w:r>
      <w:r w:rsidRPr="00515891">
        <w:rPr>
          <w:i/>
          <w:iCs/>
          <w:color w:val="221E1F"/>
        </w:rPr>
        <w:t xml:space="preserve"> </w:t>
      </w:r>
      <w:r w:rsidRPr="00515891">
        <w:rPr>
          <w:color w:val="221E1F"/>
        </w:rPr>
        <w:t xml:space="preserve">= 0.01/hr, </w:t>
      </w:r>
      <w:r w:rsidRPr="00515891">
        <w:rPr>
          <w:i/>
          <w:iCs/>
          <w:color w:val="221E1F"/>
        </w:rPr>
        <w:t xml:space="preserve">Y </w:t>
      </w:r>
      <w:r w:rsidRPr="00515891">
        <w:rPr>
          <w:color w:val="221E1F"/>
        </w:rPr>
        <w:t xml:space="preserve">= 0.5 gC-cell/gC-substrate, </w:t>
      </w:r>
      <w:r w:rsidRPr="00515891">
        <w:rPr>
          <w:i/>
          <w:iCs/>
          <w:color w:val="221E1F"/>
        </w:rPr>
        <w:t xml:space="preserve">V </w:t>
      </w:r>
      <w:r w:rsidRPr="00515891">
        <w:rPr>
          <w:color w:val="221E1F"/>
        </w:rPr>
        <w:t>= 0.01 m</w:t>
      </w:r>
      <w:r w:rsidRPr="00515891">
        <w:rPr>
          <w:color w:val="221E1F"/>
          <w:sz w:val="32"/>
          <w:vertAlign w:val="superscript"/>
        </w:rPr>
        <w:t>3</w:t>
      </w:r>
      <w:r w:rsidRPr="00515891">
        <w:rPr>
          <w:color w:val="221E1F"/>
        </w:rPr>
        <w:t xml:space="preserve">, and </w:t>
      </w:r>
      <w:r w:rsidRPr="00515891">
        <w:rPr>
          <w:i/>
          <w:iCs/>
          <w:color w:val="221E1F"/>
        </w:rPr>
        <w:t>S</w:t>
      </w:r>
      <w:r w:rsidRPr="00515891">
        <w:rPr>
          <w:i/>
          <w:iCs/>
          <w:color w:val="221E1F"/>
          <w:sz w:val="32"/>
          <w:vertAlign w:val="subscript"/>
        </w:rPr>
        <w:t>in</w:t>
      </w:r>
      <w:r w:rsidRPr="00515891">
        <w:rPr>
          <w:i/>
          <w:iCs/>
          <w:color w:val="221E1F"/>
        </w:rPr>
        <w:t xml:space="preserve"> </w:t>
      </w:r>
      <w:r w:rsidRPr="00515891">
        <w:rPr>
          <w:color w:val="221E1F"/>
        </w:rPr>
        <w:t>= 1000 gC/m</w:t>
      </w:r>
      <w:r w:rsidRPr="00515891">
        <w:rPr>
          <w:color w:val="221E1F"/>
          <w:sz w:val="32"/>
          <w:vertAlign w:val="superscript"/>
        </w:rPr>
        <w:t>3</w:t>
      </w:r>
      <w:r w:rsidRPr="00515891">
        <w:rPr>
          <w:color w:val="221E1F"/>
        </w:rPr>
        <w:t xml:space="preserve">, and display your results graphically. </w:t>
      </w:r>
    </w:p>
    <w:sectPr w:rsidR="00515891" w:rsidRPr="00515891" w:rsidSect="00BC2414">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160</Words>
  <Characters>915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2017-03-20T21:00:00Z</dcterms:created>
  <dcterms:modified xsi:type="dcterms:W3CDTF">2017-03-20T21:00:00Z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