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039" w:rsidRDefault="00220A32" w:rsidP="005950FD">
      <w:pPr>
        <w:pStyle w:val="Default"/>
        <w:rPr>
          <w:b/>
          <w:noProof/>
          <w:sz w:val="20"/>
          <w:szCs w:val="20"/>
        </w:rPr>
      </w:pPr>
      <w:r w:rsidRPr="00C22979">
        <w:rPr>
          <w:b/>
          <w:noProof/>
          <w:sz w:val="20"/>
          <w:szCs w:val="20"/>
        </w:rPr>
        <w:t>Solution</w:t>
      </w:r>
      <w:r w:rsidR="006F6E7E">
        <w:rPr>
          <w:b/>
          <w:noProof/>
          <w:sz w:val="20"/>
          <w:szCs w:val="20"/>
        </w:rPr>
        <w:t xml:space="preserve"> </w:t>
      </w:r>
      <w:r w:rsidR="00696EAA">
        <w:rPr>
          <w:b/>
          <w:noProof/>
          <w:sz w:val="20"/>
          <w:szCs w:val="20"/>
        </w:rPr>
        <w:t>2</w:t>
      </w:r>
      <w:r w:rsidR="00B7526F">
        <w:rPr>
          <w:b/>
          <w:noProof/>
          <w:sz w:val="20"/>
          <w:szCs w:val="20"/>
        </w:rPr>
        <w:t>2.1</w:t>
      </w:r>
    </w:p>
    <w:p w:rsidR="005375C4" w:rsidRDefault="005375C4" w:rsidP="005375C4">
      <w:pPr>
        <w:spacing w:after="0" w:line="240" w:lineRule="auto"/>
        <w:rPr>
          <w:rFonts w:ascii="STIX" w:eastAsia="Times New Roman" w:hAnsi="STIX"/>
          <w:sz w:val="20"/>
          <w:szCs w:val="24"/>
        </w:rPr>
      </w:pPr>
    </w:p>
    <w:p w:rsidR="00074D5E" w:rsidRPr="00074D5E" w:rsidRDefault="00074D5E" w:rsidP="00074D5E">
      <w:pPr>
        <w:spacing w:after="0" w:line="240" w:lineRule="auto"/>
        <w:rPr>
          <w:rFonts w:ascii="STIX" w:eastAsia="Times New Roman" w:hAnsi="STIX"/>
          <w:sz w:val="20"/>
          <w:szCs w:val="24"/>
          <w:lang w:val="en-GB"/>
        </w:rPr>
      </w:pPr>
      <w:r w:rsidRPr="00074D5E">
        <w:rPr>
          <w:rFonts w:ascii="STIX" w:eastAsia="Times New Roman" w:hAnsi="STIX"/>
          <w:b/>
          <w:sz w:val="20"/>
          <w:szCs w:val="24"/>
          <w:lang w:val="en-GB"/>
        </w:rPr>
        <w:t>(a)</w:t>
      </w:r>
      <w:r w:rsidRPr="00074D5E">
        <w:rPr>
          <w:rFonts w:ascii="STIX" w:eastAsia="Times New Roman" w:hAnsi="STIX"/>
          <w:sz w:val="20"/>
          <w:szCs w:val="24"/>
          <w:lang w:val="en-GB"/>
        </w:rPr>
        <w:t xml:space="preserve"> The analytical solution can be derived by separation of variables</w:t>
      </w:r>
    </w:p>
    <w:p w:rsidR="00074D5E" w:rsidRPr="00074D5E" w:rsidRDefault="00074D5E" w:rsidP="00074D5E">
      <w:pPr>
        <w:spacing w:after="0" w:line="240" w:lineRule="auto"/>
        <w:ind w:firstLine="720"/>
        <w:rPr>
          <w:rFonts w:ascii="STIX" w:eastAsia="Times New Roman" w:hAnsi="STIX"/>
          <w:sz w:val="20"/>
          <w:szCs w:val="24"/>
          <w:lang w:val="en-GB"/>
        </w:rPr>
      </w:pPr>
    </w:p>
    <w:p w:rsidR="00074D5E" w:rsidRPr="00074D5E" w:rsidRDefault="00074D5E" w:rsidP="00074D5E">
      <w:pPr>
        <w:spacing w:after="0" w:line="240" w:lineRule="auto"/>
        <w:rPr>
          <w:rFonts w:ascii="STIX" w:eastAsia="Times New Roman" w:hAnsi="STIX"/>
          <w:sz w:val="20"/>
          <w:szCs w:val="24"/>
          <w:lang w:val="en-GB"/>
        </w:rPr>
      </w:pPr>
      <w:r w:rsidRPr="00074D5E">
        <w:rPr>
          <w:rFonts w:ascii="STIX" w:eastAsia="Times New Roman" w:hAnsi="STIX"/>
          <w:position w:val="-28"/>
          <w:sz w:val="20"/>
          <w:szCs w:val="24"/>
          <w:lang w:val="en-GB"/>
        </w:rPr>
        <w:object w:dxaOrig="1939"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5804" type="#_x0000_t75" style="width:96.75pt;height:33.75pt" o:ole="">
            <v:imagedata r:id="rId8" o:title=""/>
          </v:shape>
          <o:OLEObject Type="Embed" ProgID="Equation.DSMT4" ShapeID="_x0000_i5804" DrawAspect="Content" ObjectID="_1552490963" r:id="rId9"/>
        </w:object>
      </w:r>
    </w:p>
    <w:p w:rsidR="00074D5E" w:rsidRPr="00074D5E" w:rsidRDefault="00074D5E" w:rsidP="00074D5E">
      <w:pPr>
        <w:spacing w:after="0" w:line="240" w:lineRule="auto"/>
        <w:rPr>
          <w:rFonts w:ascii="STIX" w:eastAsia="Times New Roman" w:hAnsi="STIX"/>
          <w:sz w:val="20"/>
          <w:szCs w:val="24"/>
          <w:lang w:val="en-GB"/>
        </w:rPr>
      </w:pPr>
      <w:r w:rsidRPr="00074D5E">
        <w:rPr>
          <w:rFonts w:ascii="STIX" w:eastAsia="Times New Roman" w:hAnsi="STIX"/>
          <w:position w:val="-24"/>
          <w:sz w:val="20"/>
          <w:szCs w:val="24"/>
          <w:lang w:val="en-GB"/>
        </w:rPr>
        <w:object w:dxaOrig="1800" w:dyaOrig="660">
          <v:shape id="_x0000_i5805" type="#_x0000_t75" style="width:90pt;height:33pt" o:ole="">
            <v:imagedata r:id="rId10" o:title=""/>
          </v:shape>
          <o:OLEObject Type="Embed" ProgID="Equation.DSMT4" ShapeID="_x0000_i5805" DrawAspect="Content" ObjectID="_1552490964" r:id="rId11"/>
        </w:object>
      </w:r>
    </w:p>
    <w:p w:rsidR="00074D5E" w:rsidRPr="00074D5E" w:rsidRDefault="00074D5E" w:rsidP="00074D5E">
      <w:pPr>
        <w:spacing w:after="0" w:line="240" w:lineRule="auto"/>
        <w:rPr>
          <w:rFonts w:ascii="STIX" w:eastAsia="Times New Roman" w:hAnsi="STIX"/>
          <w:sz w:val="20"/>
          <w:szCs w:val="24"/>
          <w:lang w:val="en-GB"/>
        </w:rPr>
      </w:pPr>
    </w:p>
    <w:p w:rsidR="00074D5E" w:rsidRPr="00074D5E" w:rsidRDefault="00074D5E" w:rsidP="00074D5E">
      <w:pPr>
        <w:spacing w:after="0" w:line="240" w:lineRule="auto"/>
        <w:rPr>
          <w:rFonts w:ascii="STIX" w:eastAsia="Times New Roman" w:hAnsi="STIX"/>
          <w:sz w:val="20"/>
          <w:szCs w:val="24"/>
          <w:lang w:val="en-GB"/>
        </w:rPr>
      </w:pPr>
      <w:r w:rsidRPr="00074D5E">
        <w:rPr>
          <w:rFonts w:ascii="STIX" w:eastAsia="Times New Roman" w:hAnsi="STIX"/>
          <w:sz w:val="20"/>
          <w:szCs w:val="24"/>
          <w:lang w:val="en-GB"/>
        </w:rPr>
        <w:t xml:space="preserve">Substituting the initial conditions yields </w:t>
      </w:r>
      <w:r w:rsidRPr="00074D5E">
        <w:rPr>
          <w:rFonts w:ascii="STIX" w:eastAsia="Times New Roman" w:hAnsi="STIX"/>
          <w:i/>
          <w:sz w:val="20"/>
          <w:szCs w:val="24"/>
          <w:lang w:val="en-GB"/>
        </w:rPr>
        <w:t>C</w:t>
      </w:r>
      <w:r w:rsidRPr="00074D5E">
        <w:rPr>
          <w:rFonts w:ascii="STIX" w:eastAsia="Times New Roman" w:hAnsi="STIX"/>
          <w:sz w:val="20"/>
          <w:szCs w:val="24"/>
          <w:lang w:val="en-GB"/>
        </w:rPr>
        <w:t xml:space="preserve"> </w:t>
      </w:r>
      <w:r w:rsidRPr="00074D5E">
        <w:rPr>
          <w:rFonts w:ascii="Courier New" w:eastAsia="Times New Roman" w:hAnsi="Courier New"/>
          <w:sz w:val="20"/>
          <w:szCs w:val="24"/>
          <w:lang w:val="en-GB"/>
        </w:rPr>
        <w:t>=</w:t>
      </w:r>
      <w:r w:rsidRPr="00074D5E">
        <w:rPr>
          <w:rFonts w:ascii="STIX" w:eastAsia="Times New Roman" w:hAnsi="STIX"/>
          <w:sz w:val="20"/>
          <w:szCs w:val="24"/>
          <w:lang w:val="en-GB"/>
        </w:rPr>
        <w:t xml:space="preserve"> 0. Taking the exponential gives the final result</w:t>
      </w:r>
    </w:p>
    <w:p w:rsidR="00074D5E" w:rsidRPr="00074D5E" w:rsidRDefault="00074D5E" w:rsidP="00074D5E">
      <w:pPr>
        <w:spacing w:after="0" w:line="240" w:lineRule="auto"/>
        <w:rPr>
          <w:rFonts w:ascii="STIX" w:eastAsia="Times New Roman" w:hAnsi="STIX"/>
          <w:sz w:val="20"/>
          <w:szCs w:val="24"/>
          <w:lang w:val="en-GB"/>
        </w:rPr>
      </w:pPr>
    </w:p>
    <w:p w:rsidR="00074D5E" w:rsidRPr="00074D5E" w:rsidRDefault="00074D5E" w:rsidP="00074D5E">
      <w:pPr>
        <w:spacing w:after="0" w:line="240" w:lineRule="auto"/>
        <w:rPr>
          <w:rFonts w:ascii="STIX" w:eastAsia="Times New Roman" w:hAnsi="STIX"/>
          <w:sz w:val="20"/>
          <w:szCs w:val="24"/>
          <w:lang w:val="en-GB"/>
        </w:rPr>
      </w:pPr>
      <w:r w:rsidRPr="00074D5E">
        <w:rPr>
          <w:rFonts w:ascii="STIX" w:eastAsia="Times New Roman" w:hAnsi="STIX"/>
          <w:position w:val="-10"/>
          <w:sz w:val="20"/>
          <w:szCs w:val="24"/>
          <w:lang w:val="en-GB"/>
        </w:rPr>
        <w:object w:dxaOrig="1080" w:dyaOrig="400">
          <v:shape id="_x0000_i5806" type="#_x0000_t75" style="width:54pt;height:20.25pt" o:ole="">
            <v:imagedata r:id="rId12" o:title=""/>
          </v:shape>
          <o:OLEObject Type="Embed" ProgID="Equation.DSMT4" ShapeID="_x0000_i5806" DrawAspect="Content" ObjectID="_1552490965" r:id="rId13"/>
        </w:object>
      </w:r>
    </w:p>
    <w:p w:rsidR="00074D5E" w:rsidRPr="00074D5E" w:rsidRDefault="00074D5E" w:rsidP="00074D5E">
      <w:pPr>
        <w:spacing w:after="0" w:line="240" w:lineRule="auto"/>
        <w:rPr>
          <w:rFonts w:ascii="STIX" w:eastAsia="Times New Roman" w:hAnsi="STIX"/>
          <w:sz w:val="20"/>
          <w:szCs w:val="24"/>
          <w:lang w:val="en-GB"/>
        </w:rPr>
      </w:pPr>
    </w:p>
    <w:p w:rsidR="00074D5E" w:rsidRPr="00074D5E" w:rsidRDefault="00074D5E" w:rsidP="00074D5E">
      <w:pPr>
        <w:spacing w:after="0" w:line="240" w:lineRule="auto"/>
        <w:rPr>
          <w:rFonts w:ascii="STIX" w:eastAsia="Times New Roman" w:hAnsi="STIX"/>
          <w:sz w:val="20"/>
          <w:szCs w:val="24"/>
          <w:lang w:val="en-GB"/>
        </w:rPr>
      </w:pPr>
      <w:r w:rsidRPr="00074D5E">
        <w:rPr>
          <w:rFonts w:ascii="STIX" w:eastAsia="Times New Roman" w:hAnsi="STIX"/>
          <w:sz w:val="20"/>
          <w:szCs w:val="24"/>
          <w:lang w:val="en-GB"/>
        </w:rPr>
        <w:t>The result can be plotted as</w:t>
      </w:r>
    </w:p>
    <w:p w:rsidR="00074D5E" w:rsidRPr="00074D5E" w:rsidRDefault="00074D5E" w:rsidP="00074D5E">
      <w:pPr>
        <w:spacing w:after="0" w:line="240" w:lineRule="auto"/>
        <w:rPr>
          <w:rFonts w:ascii="STIX" w:eastAsia="Times New Roman" w:hAnsi="STIX"/>
          <w:sz w:val="20"/>
          <w:szCs w:val="24"/>
          <w:lang w:val="en-GB"/>
        </w:rPr>
      </w:pPr>
      <w:r w:rsidRPr="00074D5E">
        <w:rPr>
          <w:rFonts w:ascii="STIX" w:eastAsia="Times New Roman" w:hAnsi="STIX"/>
          <w:sz w:val="20"/>
          <w:szCs w:val="24"/>
        </w:rPr>
        <w:drawing>
          <wp:inline distT="0" distB="0" distL="0" distR="0">
            <wp:extent cx="2009775" cy="923925"/>
            <wp:effectExtent l="0" t="0" r="0" b="0"/>
            <wp:docPr id="45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srcRect/>
                    <a:stretch>
                      <a:fillRect/>
                    </a:stretch>
                  </pic:blipFill>
                  <pic:spPr bwMode="auto">
                    <a:xfrm>
                      <a:off x="0" y="0"/>
                      <a:ext cx="2009775" cy="923925"/>
                    </a:xfrm>
                    <a:prstGeom prst="rect">
                      <a:avLst/>
                    </a:prstGeom>
                    <a:noFill/>
                    <a:ln w="9525">
                      <a:noFill/>
                      <a:miter lim="800000"/>
                      <a:headEnd/>
                      <a:tailEnd/>
                    </a:ln>
                  </pic:spPr>
                </pic:pic>
              </a:graphicData>
            </a:graphic>
          </wp:inline>
        </w:drawing>
      </w:r>
    </w:p>
    <w:p w:rsidR="00074D5E" w:rsidRPr="00074D5E" w:rsidRDefault="00074D5E" w:rsidP="00074D5E">
      <w:pPr>
        <w:spacing w:after="0" w:line="240" w:lineRule="auto"/>
        <w:rPr>
          <w:rFonts w:ascii="STIX" w:eastAsia="Times New Roman" w:hAnsi="STIX"/>
          <w:sz w:val="20"/>
          <w:szCs w:val="24"/>
          <w:lang w:val="en-GB"/>
        </w:rPr>
      </w:pPr>
    </w:p>
    <w:p w:rsidR="00074D5E" w:rsidRPr="00074D5E" w:rsidRDefault="00074D5E" w:rsidP="00074D5E">
      <w:pPr>
        <w:spacing w:after="0" w:line="240" w:lineRule="auto"/>
        <w:rPr>
          <w:rFonts w:ascii="STIX" w:eastAsia="Times New Roman" w:hAnsi="STIX"/>
          <w:sz w:val="20"/>
          <w:szCs w:val="24"/>
          <w:lang w:val="en-GB"/>
        </w:rPr>
      </w:pPr>
      <w:r w:rsidRPr="00074D5E">
        <w:rPr>
          <w:rFonts w:ascii="STIX" w:eastAsia="Times New Roman" w:hAnsi="STIX"/>
          <w:b/>
          <w:sz w:val="20"/>
          <w:szCs w:val="24"/>
          <w:lang w:val="en-GB"/>
        </w:rPr>
        <w:t>(b)</w:t>
      </w:r>
      <w:r w:rsidRPr="00074D5E">
        <w:rPr>
          <w:rFonts w:ascii="STIX" w:eastAsia="Times New Roman" w:hAnsi="STIX"/>
          <w:sz w:val="20"/>
          <w:szCs w:val="24"/>
          <w:lang w:val="en-GB"/>
        </w:rPr>
        <w:t xml:space="preserve"> Euler’s method with </w:t>
      </w:r>
      <w:r w:rsidRPr="00074D5E">
        <w:rPr>
          <w:rFonts w:ascii="STIX" w:eastAsia="Times New Roman" w:hAnsi="STIX"/>
          <w:i/>
          <w:sz w:val="20"/>
          <w:szCs w:val="24"/>
          <w:lang w:val="en-GB"/>
        </w:rPr>
        <w:t>h</w:t>
      </w:r>
      <w:r w:rsidRPr="00074D5E">
        <w:rPr>
          <w:rFonts w:ascii="STIX" w:eastAsia="Times New Roman" w:hAnsi="STIX"/>
          <w:sz w:val="20"/>
          <w:szCs w:val="24"/>
          <w:lang w:val="en-GB"/>
        </w:rPr>
        <w:t xml:space="preserve"> </w:t>
      </w:r>
      <w:r w:rsidRPr="00074D5E">
        <w:rPr>
          <w:rFonts w:ascii="Courier New" w:eastAsia="Times New Roman" w:hAnsi="Courier New"/>
          <w:sz w:val="20"/>
          <w:szCs w:val="24"/>
          <w:lang w:val="en-GB"/>
        </w:rPr>
        <w:t>=</w:t>
      </w:r>
      <w:r w:rsidRPr="00074D5E">
        <w:rPr>
          <w:rFonts w:ascii="STIX" w:eastAsia="Times New Roman" w:hAnsi="STIX"/>
          <w:sz w:val="20"/>
          <w:szCs w:val="24"/>
          <w:lang w:val="en-GB"/>
        </w:rPr>
        <w:t xml:space="preserve"> 0.5 </w:t>
      </w:r>
    </w:p>
    <w:p w:rsidR="00074D5E" w:rsidRPr="00074D5E" w:rsidRDefault="00074D5E" w:rsidP="00074D5E">
      <w:pPr>
        <w:spacing w:after="0" w:line="240" w:lineRule="auto"/>
        <w:rPr>
          <w:rFonts w:ascii="STIX" w:eastAsia="Times New Roman" w:hAnsi="STIX"/>
          <w:sz w:val="20"/>
          <w:szCs w:val="24"/>
          <w:lang w:val="en-GB"/>
        </w:rPr>
      </w:pPr>
    </w:p>
    <w:tbl>
      <w:tblPr>
        <w:tblW w:w="0" w:type="auto"/>
        <w:tblInd w:w="390" w:type="dxa"/>
        <w:tblLayout w:type="fixed"/>
        <w:tblCellMar>
          <w:left w:w="30" w:type="dxa"/>
          <w:right w:w="30" w:type="dxa"/>
        </w:tblCellMar>
        <w:tblLook w:val="0000"/>
      </w:tblPr>
      <w:tblGrid>
        <w:gridCol w:w="1080"/>
        <w:gridCol w:w="1080"/>
        <w:gridCol w:w="1260"/>
      </w:tblGrid>
      <w:tr w:rsidR="00074D5E" w:rsidRPr="00074D5E" w:rsidTr="00FF7247">
        <w:trPr>
          <w:trHeight w:val="144"/>
        </w:trPr>
        <w:tc>
          <w:tcPr>
            <w:tcW w:w="1080" w:type="dxa"/>
            <w:tcBorders>
              <w:top w:val="single" w:sz="12" w:space="0" w:color="auto"/>
              <w:bottom w:val="single" w:sz="4" w:space="0" w:color="auto"/>
            </w:tcBorders>
            <w:vAlign w:val="center"/>
          </w:tcPr>
          <w:p w:rsidR="00074D5E" w:rsidRPr="00074D5E" w:rsidRDefault="00074D5E" w:rsidP="00074D5E">
            <w:pPr>
              <w:spacing w:after="0" w:line="240" w:lineRule="auto"/>
              <w:jc w:val="center"/>
              <w:rPr>
                <w:rFonts w:ascii="STIX MathJax Main" w:eastAsia="Times New Roman" w:hAnsi="STIX MathJax Main" w:cs="STIX MathJax Main"/>
                <w:b/>
                <w:i/>
                <w:color w:val="000000"/>
                <w:sz w:val="18"/>
                <w:szCs w:val="24"/>
                <w:lang w:val="en-GB"/>
              </w:rPr>
            </w:pPr>
            <w:r w:rsidRPr="00074D5E">
              <w:rPr>
                <w:rFonts w:ascii="STIX" w:eastAsia="Times New Roman" w:hAnsi="STIX" w:cs="STIX MathJax Main"/>
                <w:b/>
                <w:i/>
                <w:color w:val="000000"/>
                <w:sz w:val="18"/>
                <w:szCs w:val="24"/>
                <w:lang w:val="en-GB"/>
              </w:rPr>
              <w:t>x</w:t>
            </w:r>
          </w:p>
        </w:tc>
        <w:tc>
          <w:tcPr>
            <w:tcW w:w="1080" w:type="dxa"/>
            <w:tcBorders>
              <w:top w:val="single" w:sz="12" w:space="0" w:color="auto"/>
              <w:bottom w:val="single" w:sz="4" w:space="0" w:color="auto"/>
            </w:tcBorders>
            <w:vAlign w:val="center"/>
          </w:tcPr>
          <w:p w:rsidR="00074D5E" w:rsidRPr="00074D5E" w:rsidRDefault="00074D5E" w:rsidP="00074D5E">
            <w:pPr>
              <w:spacing w:after="0" w:line="240" w:lineRule="auto"/>
              <w:jc w:val="center"/>
              <w:rPr>
                <w:rFonts w:ascii="STIX MathJax Main" w:eastAsia="Times New Roman" w:hAnsi="STIX MathJax Main" w:cs="STIX MathJax Main"/>
                <w:b/>
                <w:i/>
                <w:color w:val="000000"/>
                <w:sz w:val="18"/>
                <w:szCs w:val="24"/>
                <w:lang w:val="en-GB"/>
              </w:rPr>
            </w:pPr>
            <w:r w:rsidRPr="00074D5E">
              <w:rPr>
                <w:rFonts w:ascii="STIX" w:eastAsia="Times New Roman" w:hAnsi="STIX" w:cs="STIX MathJax Main"/>
                <w:b/>
                <w:i/>
                <w:color w:val="000000"/>
                <w:sz w:val="18"/>
                <w:szCs w:val="24"/>
                <w:lang w:val="en-GB"/>
              </w:rPr>
              <w:t>y</w:t>
            </w:r>
          </w:p>
        </w:tc>
        <w:tc>
          <w:tcPr>
            <w:tcW w:w="1260" w:type="dxa"/>
            <w:tcBorders>
              <w:top w:val="single" w:sz="12" w:space="0" w:color="auto"/>
              <w:bottom w:val="single" w:sz="4" w:space="0" w:color="auto"/>
            </w:tcBorders>
            <w:vAlign w:val="center"/>
          </w:tcPr>
          <w:p w:rsidR="00074D5E" w:rsidRPr="00074D5E" w:rsidRDefault="00074D5E" w:rsidP="00074D5E">
            <w:pPr>
              <w:spacing w:after="0" w:line="240" w:lineRule="auto"/>
              <w:jc w:val="center"/>
              <w:rPr>
                <w:rFonts w:ascii="STIX MathJax Main" w:eastAsia="Times New Roman" w:hAnsi="STIX MathJax Main" w:cs="STIX MathJax Main"/>
                <w:b/>
                <w:i/>
                <w:color w:val="000000"/>
                <w:sz w:val="18"/>
                <w:szCs w:val="24"/>
                <w:lang w:val="en-GB"/>
              </w:rPr>
            </w:pPr>
            <w:r w:rsidRPr="00074D5E">
              <w:rPr>
                <w:rFonts w:ascii="STIX" w:eastAsia="Times New Roman" w:hAnsi="STIX" w:cs="STIX MathJax Main"/>
                <w:b/>
                <w:i/>
                <w:color w:val="000000"/>
                <w:sz w:val="18"/>
                <w:szCs w:val="24"/>
                <w:lang w:val="en-GB"/>
              </w:rPr>
              <w:t>dy</w:t>
            </w:r>
            <w:r w:rsidRPr="00074D5E">
              <w:rPr>
                <w:rFonts w:ascii="Courier New" w:eastAsia="Times New Roman" w:hAnsi="Courier New" w:cs="STIX MathJax Main"/>
                <w:b/>
                <w:color w:val="000000"/>
                <w:sz w:val="18"/>
                <w:szCs w:val="24"/>
                <w:lang w:val="en-GB"/>
              </w:rPr>
              <w:t>/</w:t>
            </w:r>
            <w:r w:rsidRPr="00074D5E">
              <w:rPr>
                <w:rFonts w:ascii="STIX" w:eastAsia="Times New Roman" w:hAnsi="STIX" w:cs="STIX MathJax Main"/>
                <w:b/>
                <w:i/>
                <w:color w:val="000000"/>
                <w:sz w:val="18"/>
                <w:szCs w:val="24"/>
                <w:lang w:val="en-GB"/>
              </w:rPr>
              <w:t>dx</w:t>
            </w:r>
          </w:p>
        </w:tc>
      </w:tr>
      <w:tr w:rsidR="00074D5E" w:rsidRPr="00074D5E" w:rsidTr="00FF7247">
        <w:trPr>
          <w:trHeight w:val="144"/>
        </w:trPr>
        <w:tc>
          <w:tcPr>
            <w:tcW w:w="1080" w:type="dxa"/>
            <w:tcBorders>
              <w:top w:val="single" w:sz="4" w:space="0" w:color="auto"/>
            </w:tcBorders>
            <w:vAlign w:val="center"/>
          </w:tcPr>
          <w:p w:rsidR="00074D5E" w:rsidRPr="00074D5E" w:rsidRDefault="00074D5E" w:rsidP="00074D5E">
            <w:pPr>
              <w:spacing w:after="0" w:line="240" w:lineRule="auto"/>
              <w:jc w:val="center"/>
              <w:rPr>
                <w:rFonts w:ascii="STIX MathJax Main" w:eastAsia="Times New Roman" w:hAnsi="STIX MathJax Main" w:cs="STIX MathJax Main"/>
                <w:sz w:val="18"/>
                <w:szCs w:val="24"/>
                <w:lang w:val="en-GB"/>
              </w:rPr>
            </w:pPr>
            <w:r w:rsidRPr="00074D5E">
              <w:rPr>
                <w:rFonts w:ascii="STIX" w:eastAsia="Times New Roman" w:hAnsi="STIX" w:cs="STIX MathJax Main"/>
                <w:sz w:val="18"/>
                <w:szCs w:val="24"/>
                <w:lang w:val="en-GB"/>
              </w:rPr>
              <w:t>0</w:t>
            </w:r>
          </w:p>
        </w:tc>
        <w:tc>
          <w:tcPr>
            <w:tcW w:w="1080" w:type="dxa"/>
            <w:tcBorders>
              <w:top w:val="single" w:sz="4" w:space="0" w:color="auto"/>
            </w:tcBorders>
            <w:vAlign w:val="center"/>
          </w:tcPr>
          <w:p w:rsidR="00074D5E" w:rsidRPr="00074D5E" w:rsidRDefault="00074D5E" w:rsidP="00074D5E">
            <w:pPr>
              <w:spacing w:after="0" w:line="240" w:lineRule="auto"/>
              <w:jc w:val="center"/>
              <w:rPr>
                <w:rFonts w:ascii="STIX MathJax Main" w:eastAsia="Times New Roman" w:hAnsi="STIX MathJax Main" w:cs="STIX MathJax Main"/>
                <w:sz w:val="18"/>
                <w:szCs w:val="24"/>
                <w:lang w:val="en-GB"/>
              </w:rPr>
            </w:pPr>
            <w:r w:rsidRPr="00074D5E">
              <w:rPr>
                <w:rFonts w:ascii="STIX" w:eastAsia="Times New Roman" w:hAnsi="STIX" w:cs="STIX MathJax Main"/>
                <w:sz w:val="18"/>
                <w:szCs w:val="24"/>
                <w:lang w:val="en-GB"/>
              </w:rPr>
              <w:t>1</w:t>
            </w:r>
          </w:p>
        </w:tc>
        <w:tc>
          <w:tcPr>
            <w:tcW w:w="1260" w:type="dxa"/>
            <w:tcBorders>
              <w:top w:val="single" w:sz="4" w:space="0" w:color="auto"/>
            </w:tcBorders>
            <w:vAlign w:val="center"/>
          </w:tcPr>
          <w:p w:rsidR="00074D5E" w:rsidRPr="00074D5E" w:rsidRDefault="00074D5E" w:rsidP="00074D5E">
            <w:pPr>
              <w:spacing w:after="0" w:line="240" w:lineRule="auto"/>
              <w:jc w:val="center"/>
              <w:rPr>
                <w:rFonts w:ascii="STIX MathJax Main" w:eastAsia="Times New Roman" w:hAnsi="STIX MathJax Main" w:cs="STIX MathJax Main"/>
                <w:sz w:val="18"/>
                <w:szCs w:val="24"/>
                <w:lang w:val="en-GB"/>
              </w:rPr>
            </w:pPr>
            <w:r w:rsidRPr="00074D5E">
              <w:rPr>
                <w:rFonts w:ascii="Courier New" w:eastAsia="Times New Roman" w:hAnsi="Courier New" w:cs="STIX MathJax Main"/>
                <w:sz w:val="18"/>
                <w:szCs w:val="24"/>
                <w:lang w:val="en-GB"/>
              </w:rPr>
              <w:t>–</w:t>
            </w:r>
            <w:r w:rsidRPr="00074D5E">
              <w:rPr>
                <w:rFonts w:ascii="STIX" w:eastAsia="Times New Roman" w:hAnsi="STIX" w:cs="STIX MathJax Main"/>
                <w:sz w:val="18"/>
                <w:szCs w:val="24"/>
                <w:lang w:val="en-GB"/>
              </w:rPr>
              <w:t>1.1</w:t>
            </w:r>
          </w:p>
        </w:tc>
      </w:tr>
      <w:tr w:rsidR="00074D5E" w:rsidRPr="00074D5E" w:rsidTr="00FF7247">
        <w:trPr>
          <w:trHeight w:val="144"/>
        </w:trPr>
        <w:tc>
          <w:tcPr>
            <w:tcW w:w="1080" w:type="dxa"/>
            <w:vAlign w:val="center"/>
          </w:tcPr>
          <w:p w:rsidR="00074D5E" w:rsidRPr="00074D5E" w:rsidRDefault="00074D5E" w:rsidP="00074D5E">
            <w:pPr>
              <w:spacing w:after="0" w:line="240" w:lineRule="auto"/>
              <w:jc w:val="center"/>
              <w:rPr>
                <w:rFonts w:ascii="STIX MathJax Main" w:eastAsia="Times New Roman" w:hAnsi="STIX MathJax Main" w:cs="STIX MathJax Main"/>
                <w:sz w:val="18"/>
                <w:szCs w:val="24"/>
                <w:lang w:val="en-GB"/>
              </w:rPr>
            </w:pPr>
            <w:r w:rsidRPr="00074D5E">
              <w:rPr>
                <w:rFonts w:ascii="STIX" w:eastAsia="Times New Roman" w:hAnsi="STIX" w:cs="STIX MathJax Main"/>
                <w:sz w:val="18"/>
                <w:szCs w:val="24"/>
                <w:lang w:val="en-GB"/>
              </w:rPr>
              <w:t>0.5</w:t>
            </w:r>
          </w:p>
        </w:tc>
        <w:tc>
          <w:tcPr>
            <w:tcW w:w="1080" w:type="dxa"/>
            <w:vAlign w:val="center"/>
          </w:tcPr>
          <w:p w:rsidR="00074D5E" w:rsidRPr="00074D5E" w:rsidRDefault="00074D5E" w:rsidP="00074D5E">
            <w:pPr>
              <w:spacing w:after="0" w:line="240" w:lineRule="auto"/>
              <w:jc w:val="center"/>
              <w:rPr>
                <w:rFonts w:ascii="STIX MathJax Main" w:eastAsia="Times New Roman" w:hAnsi="STIX MathJax Main" w:cs="STIX MathJax Main"/>
                <w:sz w:val="18"/>
                <w:szCs w:val="24"/>
                <w:lang w:val="en-GB"/>
              </w:rPr>
            </w:pPr>
            <w:r w:rsidRPr="00074D5E">
              <w:rPr>
                <w:rFonts w:ascii="STIX" w:eastAsia="Times New Roman" w:hAnsi="STIX" w:cs="STIX MathJax Main"/>
                <w:sz w:val="18"/>
                <w:szCs w:val="24"/>
                <w:lang w:val="en-GB"/>
              </w:rPr>
              <w:t>0.45</w:t>
            </w:r>
          </w:p>
        </w:tc>
        <w:tc>
          <w:tcPr>
            <w:tcW w:w="1260" w:type="dxa"/>
            <w:vAlign w:val="center"/>
          </w:tcPr>
          <w:p w:rsidR="00074D5E" w:rsidRPr="00074D5E" w:rsidRDefault="00074D5E" w:rsidP="00074D5E">
            <w:pPr>
              <w:spacing w:after="0" w:line="240" w:lineRule="auto"/>
              <w:jc w:val="center"/>
              <w:rPr>
                <w:rFonts w:ascii="STIX MathJax Main" w:eastAsia="Times New Roman" w:hAnsi="STIX MathJax Main" w:cs="STIX MathJax Main"/>
                <w:sz w:val="18"/>
                <w:szCs w:val="24"/>
                <w:lang w:val="en-GB"/>
              </w:rPr>
            </w:pPr>
            <w:r w:rsidRPr="00074D5E">
              <w:rPr>
                <w:rFonts w:ascii="Courier New" w:eastAsia="Times New Roman" w:hAnsi="Courier New" w:cs="STIX MathJax Main"/>
                <w:sz w:val="18"/>
                <w:szCs w:val="24"/>
                <w:lang w:val="en-GB"/>
              </w:rPr>
              <w:t>–</w:t>
            </w:r>
            <w:r w:rsidRPr="00074D5E">
              <w:rPr>
                <w:rFonts w:ascii="STIX" w:eastAsia="Times New Roman" w:hAnsi="STIX" w:cs="STIX MathJax Main"/>
                <w:sz w:val="18"/>
                <w:szCs w:val="24"/>
                <w:lang w:val="en-GB"/>
              </w:rPr>
              <w:t>0.3825</w:t>
            </w:r>
          </w:p>
        </w:tc>
      </w:tr>
      <w:tr w:rsidR="00074D5E" w:rsidRPr="00074D5E" w:rsidTr="00FF7247">
        <w:trPr>
          <w:trHeight w:val="144"/>
        </w:trPr>
        <w:tc>
          <w:tcPr>
            <w:tcW w:w="1080" w:type="dxa"/>
            <w:vAlign w:val="center"/>
          </w:tcPr>
          <w:p w:rsidR="00074D5E" w:rsidRPr="00074D5E" w:rsidRDefault="00074D5E" w:rsidP="00074D5E">
            <w:pPr>
              <w:spacing w:after="0" w:line="240" w:lineRule="auto"/>
              <w:jc w:val="center"/>
              <w:rPr>
                <w:rFonts w:ascii="STIX MathJax Main" w:eastAsia="Times New Roman" w:hAnsi="STIX MathJax Main" w:cs="STIX MathJax Main"/>
                <w:sz w:val="18"/>
                <w:szCs w:val="24"/>
                <w:lang w:val="en-GB"/>
              </w:rPr>
            </w:pPr>
            <w:r w:rsidRPr="00074D5E">
              <w:rPr>
                <w:rFonts w:ascii="STIX" w:eastAsia="Times New Roman" w:hAnsi="STIX" w:cs="STIX MathJax Main"/>
                <w:sz w:val="18"/>
                <w:szCs w:val="24"/>
                <w:lang w:val="en-GB"/>
              </w:rPr>
              <w:t>1</w:t>
            </w:r>
          </w:p>
        </w:tc>
        <w:tc>
          <w:tcPr>
            <w:tcW w:w="1080" w:type="dxa"/>
            <w:vAlign w:val="center"/>
          </w:tcPr>
          <w:p w:rsidR="00074D5E" w:rsidRPr="00074D5E" w:rsidRDefault="00074D5E" w:rsidP="00074D5E">
            <w:pPr>
              <w:spacing w:after="0" w:line="240" w:lineRule="auto"/>
              <w:jc w:val="center"/>
              <w:rPr>
                <w:rFonts w:ascii="STIX MathJax Main" w:eastAsia="Times New Roman" w:hAnsi="STIX MathJax Main" w:cs="STIX MathJax Main"/>
                <w:sz w:val="18"/>
                <w:szCs w:val="24"/>
                <w:lang w:val="en-GB"/>
              </w:rPr>
            </w:pPr>
            <w:r w:rsidRPr="00074D5E">
              <w:rPr>
                <w:rFonts w:ascii="STIX" w:eastAsia="Times New Roman" w:hAnsi="STIX" w:cs="STIX MathJax Main"/>
                <w:sz w:val="18"/>
                <w:szCs w:val="24"/>
                <w:lang w:val="en-GB"/>
              </w:rPr>
              <w:t>0.25875</w:t>
            </w:r>
          </w:p>
        </w:tc>
        <w:tc>
          <w:tcPr>
            <w:tcW w:w="1260" w:type="dxa"/>
            <w:vAlign w:val="center"/>
          </w:tcPr>
          <w:p w:rsidR="00074D5E" w:rsidRPr="00074D5E" w:rsidRDefault="00074D5E" w:rsidP="00074D5E">
            <w:pPr>
              <w:spacing w:after="0" w:line="240" w:lineRule="auto"/>
              <w:jc w:val="center"/>
              <w:rPr>
                <w:rFonts w:ascii="STIX MathJax Main" w:eastAsia="Times New Roman" w:hAnsi="STIX MathJax Main" w:cs="STIX MathJax Main"/>
                <w:sz w:val="18"/>
                <w:szCs w:val="24"/>
                <w:lang w:val="en-GB"/>
              </w:rPr>
            </w:pPr>
            <w:r w:rsidRPr="00074D5E">
              <w:rPr>
                <w:rFonts w:ascii="Courier New" w:eastAsia="Times New Roman" w:hAnsi="Courier New" w:cs="STIX MathJax Main"/>
                <w:sz w:val="18"/>
                <w:szCs w:val="24"/>
                <w:lang w:val="en-GB"/>
              </w:rPr>
              <w:t>–</w:t>
            </w:r>
            <w:r w:rsidRPr="00074D5E">
              <w:rPr>
                <w:rFonts w:ascii="STIX" w:eastAsia="Times New Roman" w:hAnsi="STIX" w:cs="STIX MathJax Main"/>
                <w:sz w:val="18"/>
                <w:szCs w:val="24"/>
                <w:lang w:val="en-GB"/>
              </w:rPr>
              <w:t>0.02588</w:t>
            </w:r>
          </w:p>
        </w:tc>
      </w:tr>
      <w:tr w:rsidR="00074D5E" w:rsidRPr="00074D5E" w:rsidTr="00FF7247">
        <w:trPr>
          <w:trHeight w:val="144"/>
        </w:trPr>
        <w:tc>
          <w:tcPr>
            <w:tcW w:w="1080" w:type="dxa"/>
            <w:vAlign w:val="center"/>
          </w:tcPr>
          <w:p w:rsidR="00074D5E" w:rsidRPr="00074D5E" w:rsidRDefault="00074D5E" w:rsidP="00074D5E">
            <w:pPr>
              <w:spacing w:after="0" w:line="240" w:lineRule="auto"/>
              <w:jc w:val="center"/>
              <w:rPr>
                <w:rFonts w:ascii="STIX MathJax Main" w:eastAsia="Times New Roman" w:hAnsi="STIX MathJax Main" w:cs="STIX MathJax Main"/>
                <w:sz w:val="18"/>
                <w:szCs w:val="24"/>
                <w:lang w:val="en-GB"/>
              </w:rPr>
            </w:pPr>
            <w:r w:rsidRPr="00074D5E">
              <w:rPr>
                <w:rFonts w:ascii="STIX" w:eastAsia="Times New Roman" w:hAnsi="STIX" w:cs="STIX MathJax Main"/>
                <w:sz w:val="18"/>
                <w:szCs w:val="24"/>
                <w:lang w:val="en-GB"/>
              </w:rPr>
              <w:t>1.5</w:t>
            </w:r>
          </w:p>
        </w:tc>
        <w:tc>
          <w:tcPr>
            <w:tcW w:w="1080" w:type="dxa"/>
            <w:vAlign w:val="center"/>
          </w:tcPr>
          <w:p w:rsidR="00074D5E" w:rsidRPr="00074D5E" w:rsidRDefault="00074D5E" w:rsidP="00074D5E">
            <w:pPr>
              <w:spacing w:after="0" w:line="240" w:lineRule="auto"/>
              <w:jc w:val="center"/>
              <w:rPr>
                <w:rFonts w:ascii="STIX MathJax Main" w:eastAsia="Times New Roman" w:hAnsi="STIX MathJax Main" w:cs="STIX MathJax Main"/>
                <w:sz w:val="18"/>
                <w:szCs w:val="24"/>
                <w:lang w:val="en-GB"/>
              </w:rPr>
            </w:pPr>
            <w:r w:rsidRPr="00074D5E">
              <w:rPr>
                <w:rFonts w:ascii="STIX" w:eastAsia="Times New Roman" w:hAnsi="STIX" w:cs="STIX MathJax Main"/>
                <w:sz w:val="18"/>
                <w:szCs w:val="24"/>
                <w:lang w:val="en-GB"/>
              </w:rPr>
              <w:t>0.245813</w:t>
            </w:r>
          </w:p>
        </w:tc>
        <w:tc>
          <w:tcPr>
            <w:tcW w:w="1260" w:type="dxa"/>
            <w:vAlign w:val="center"/>
          </w:tcPr>
          <w:p w:rsidR="00074D5E" w:rsidRPr="00074D5E" w:rsidRDefault="00074D5E" w:rsidP="00074D5E">
            <w:pPr>
              <w:spacing w:after="0" w:line="240" w:lineRule="auto"/>
              <w:jc w:val="center"/>
              <w:rPr>
                <w:rFonts w:ascii="STIX MathJax Main" w:eastAsia="Times New Roman" w:hAnsi="STIX MathJax Main" w:cs="STIX MathJax Main"/>
                <w:sz w:val="18"/>
                <w:szCs w:val="24"/>
                <w:lang w:val="en-GB"/>
              </w:rPr>
            </w:pPr>
            <w:r w:rsidRPr="00074D5E">
              <w:rPr>
                <w:rFonts w:ascii="STIX" w:eastAsia="Times New Roman" w:hAnsi="STIX" w:cs="STIX MathJax Main"/>
                <w:sz w:val="18"/>
                <w:szCs w:val="24"/>
                <w:lang w:val="en-GB"/>
              </w:rPr>
              <w:t>0.282684</w:t>
            </w:r>
          </w:p>
        </w:tc>
      </w:tr>
      <w:tr w:rsidR="00074D5E" w:rsidRPr="00074D5E" w:rsidTr="00FF7247">
        <w:trPr>
          <w:trHeight w:val="144"/>
        </w:trPr>
        <w:tc>
          <w:tcPr>
            <w:tcW w:w="1080" w:type="dxa"/>
            <w:tcBorders>
              <w:bottom w:val="single" w:sz="12" w:space="0" w:color="auto"/>
            </w:tcBorders>
            <w:vAlign w:val="center"/>
          </w:tcPr>
          <w:p w:rsidR="00074D5E" w:rsidRPr="00074D5E" w:rsidRDefault="00074D5E" w:rsidP="00074D5E">
            <w:pPr>
              <w:spacing w:after="0" w:line="240" w:lineRule="auto"/>
              <w:jc w:val="center"/>
              <w:rPr>
                <w:rFonts w:ascii="STIX MathJax Main" w:eastAsia="Times New Roman" w:hAnsi="STIX MathJax Main" w:cs="STIX MathJax Main"/>
                <w:sz w:val="18"/>
                <w:szCs w:val="24"/>
                <w:lang w:val="en-GB"/>
              </w:rPr>
            </w:pPr>
            <w:r w:rsidRPr="00074D5E">
              <w:rPr>
                <w:rFonts w:ascii="STIX" w:eastAsia="Times New Roman" w:hAnsi="STIX" w:cs="STIX MathJax Main"/>
                <w:sz w:val="18"/>
                <w:szCs w:val="24"/>
                <w:lang w:val="en-GB"/>
              </w:rPr>
              <w:t>2</w:t>
            </w:r>
          </w:p>
        </w:tc>
        <w:tc>
          <w:tcPr>
            <w:tcW w:w="1080" w:type="dxa"/>
            <w:tcBorders>
              <w:bottom w:val="single" w:sz="12" w:space="0" w:color="auto"/>
            </w:tcBorders>
            <w:vAlign w:val="center"/>
          </w:tcPr>
          <w:p w:rsidR="00074D5E" w:rsidRPr="00074D5E" w:rsidRDefault="00074D5E" w:rsidP="00074D5E">
            <w:pPr>
              <w:spacing w:after="0" w:line="240" w:lineRule="auto"/>
              <w:jc w:val="center"/>
              <w:rPr>
                <w:rFonts w:ascii="STIX MathJax Main" w:eastAsia="Times New Roman" w:hAnsi="STIX MathJax Main" w:cs="STIX MathJax Main"/>
                <w:sz w:val="18"/>
                <w:szCs w:val="24"/>
                <w:lang w:val="en-GB"/>
              </w:rPr>
            </w:pPr>
            <w:r w:rsidRPr="00074D5E">
              <w:rPr>
                <w:rFonts w:ascii="STIX" w:eastAsia="Times New Roman" w:hAnsi="STIX" w:cs="STIX MathJax Main"/>
                <w:sz w:val="18"/>
                <w:szCs w:val="24"/>
                <w:lang w:val="en-GB"/>
              </w:rPr>
              <w:t>0.387155</w:t>
            </w:r>
          </w:p>
        </w:tc>
        <w:tc>
          <w:tcPr>
            <w:tcW w:w="1260" w:type="dxa"/>
            <w:tcBorders>
              <w:bottom w:val="single" w:sz="12" w:space="0" w:color="auto"/>
            </w:tcBorders>
            <w:vAlign w:val="center"/>
          </w:tcPr>
          <w:p w:rsidR="00074D5E" w:rsidRPr="00074D5E" w:rsidRDefault="00074D5E" w:rsidP="00074D5E">
            <w:pPr>
              <w:spacing w:after="0" w:line="240" w:lineRule="auto"/>
              <w:jc w:val="center"/>
              <w:rPr>
                <w:rFonts w:ascii="STIX MathJax Main" w:eastAsia="Times New Roman" w:hAnsi="STIX MathJax Main" w:cs="STIX MathJax Main"/>
                <w:sz w:val="18"/>
                <w:szCs w:val="24"/>
                <w:lang w:val="en-GB"/>
              </w:rPr>
            </w:pPr>
            <w:r w:rsidRPr="00074D5E">
              <w:rPr>
                <w:rFonts w:ascii="STIX" w:eastAsia="Times New Roman" w:hAnsi="STIX" w:cs="STIX MathJax Main"/>
                <w:sz w:val="18"/>
                <w:szCs w:val="24"/>
                <w:lang w:val="en-GB"/>
              </w:rPr>
              <w:t>1.122749</w:t>
            </w:r>
          </w:p>
        </w:tc>
      </w:tr>
    </w:tbl>
    <w:p w:rsidR="00074D5E" w:rsidRPr="00074D5E" w:rsidRDefault="00074D5E" w:rsidP="00074D5E">
      <w:pPr>
        <w:spacing w:after="0" w:line="240" w:lineRule="auto"/>
        <w:rPr>
          <w:rFonts w:ascii="STIX" w:eastAsia="Times New Roman" w:hAnsi="STIX"/>
          <w:sz w:val="20"/>
          <w:szCs w:val="24"/>
          <w:lang w:val="en-GB"/>
        </w:rPr>
      </w:pPr>
    </w:p>
    <w:p w:rsidR="00074D5E" w:rsidRPr="00074D5E" w:rsidRDefault="00074D5E" w:rsidP="00074D5E">
      <w:pPr>
        <w:spacing w:after="0" w:line="240" w:lineRule="auto"/>
        <w:rPr>
          <w:rFonts w:ascii="STIX" w:eastAsia="Times New Roman" w:hAnsi="STIX"/>
          <w:sz w:val="20"/>
          <w:szCs w:val="24"/>
          <w:lang w:val="en-GB"/>
        </w:rPr>
      </w:pPr>
      <w:r w:rsidRPr="00074D5E">
        <w:rPr>
          <w:rFonts w:ascii="STIX" w:eastAsia="Times New Roman" w:hAnsi="STIX"/>
          <w:sz w:val="20"/>
          <w:szCs w:val="24"/>
          <w:lang w:val="en-GB"/>
        </w:rPr>
        <w:t xml:space="preserve">Euler’s method with </w:t>
      </w:r>
      <w:r w:rsidRPr="00074D5E">
        <w:rPr>
          <w:rFonts w:ascii="STIX" w:eastAsia="Times New Roman" w:hAnsi="STIX"/>
          <w:i/>
          <w:sz w:val="20"/>
          <w:szCs w:val="24"/>
          <w:lang w:val="en-GB"/>
        </w:rPr>
        <w:t>h</w:t>
      </w:r>
      <w:r w:rsidRPr="00074D5E">
        <w:rPr>
          <w:rFonts w:ascii="STIX" w:eastAsia="Times New Roman" w:hAnsi="STIX"/>
          <w:sz w:val="20"/>
          <w:szCs w:val="24"/>
          <w:lang w:val="en-GB"/>
        </w:rPr>
        <w:t xml:space="preserve"> </w:t>
      </w:r>
      <w:r w:rsidRPr="00074D5E">
        <w:rPr>
          <w:rFonts w:ascii="Courier New" w:eastAsia="Times New Roman" w:hAnsi="Courier New"/>
          <w:sz w:val="20"/>
          <w:szCs w:val="24"/>
          <w:lang w:val="en-GB"/>
        </w:rPr>
        <w:t>=</w:t>
      </w:r>
      <w:r w:rsidRPr="00074D5E">
        <w:rPr>
          <w:rFonts w:ascii="STIX" w:eastAsia="Times New Roman" w:hAnsi="STIX"/>
          <w:sz w:val="20"/>
          <w:szCs w:val="24"/>
          <w:lang w:val="en-GB"/>
        </w:rPr>
        <w:t xml:space="preserve"> 0.25 gives</w:t>
      </w:r>
    </w:p>
    <w:p w:rsidR="00074D5E" w:rsidRPr="00074D5E" w:rsidRDefault="00074D5E" w:rsidP="00074D5E">
      <w:pPr>
        <w:spacing w:after="0" w:line="240" w:lineRule="auto"/>
        <w:rPr>
          <w:rFonts w:ascii="STIX" w:eastAsia="Times New Roman" w:hAnsi="STIX"/>
          <w:sz w:val="20"/>
          <w:szCs w:val="24"/>
          <w:lang w:val="en-GB"/>
        </w:rPr>
      </w:pPr>
    </w:p>
    <w:tbl>
      <w:tblPr>
        <w:tblW w:w="0" w:type="auto"/>
        <w:tblInd w:w="390" w:type="dxa"/>
        <w:tblLayout w:type="fixed"/>
        <w:tblCellMar>
          <w:left w:w="30" w:type="dxa"/>
          <w:right w:w="30" w:type="dxa"/>
        </w:tblCellMar>
        <w:tblLook w:val="0000"/>
      </w:tblPr>
      <w:tblGrid>
        <w:gridCol w:w="1530"/>
        <w:gridCol w:w="1080"/>
        <w:gridCol w:w="1080"/>
      </w:tblGrid>
      <w:tr w:rsidR="00074D5E" w:rsidRPr="00074D5E" w:rsidTr="00FF7247">
        <w:trPr>
          <w:trHeight w:val="144"/>
        </w:trPr>
        <w:tc>
          <w:tcPr>
            <w:tcW w:w="1530" w:type="dxa"/>
            <w:tcBorders>
              <w:top w:val="single" w:sz="12" w:space="0" w:color="auto"/>
              <w:bottom w:val="single" w:sz="6" w:space="0" w:color="auto"/>
            </w:tcBorders>
            <w:vAlign w:val="center"/>
          </w:tcPr>
          <w:p w:rsidR="00074D5E" w:rsidRPr="00074D5E" w:rsidRDefault="00074D5E" w:rsidP="00074D5E">
            <w:pPr>
              <w:spacing w:after="0" w:line="240" w:lineRule="auto"/>
              <w:jc w:val="center"/>
              <w:rPr>
                <w:rFonts w:ascii="STIX MathJax Main" w:eastAsia="Times New Roman" w:hAnsi="STIX MathJax Main" w:cs="STIX MathJax Main"/>
                <w:b/>
                <w:i/>
                <w:color w:val="000000"/>
                <w:sz w:val="18"/>
                <w:szCs w:val="18"/>
                <w:lang w:val="en-GB"/>
              </w:rPr>
            </w:pPr>
            <w:r w:rsidRPr="00074D5E">
              <w:rPr>
                <w:rFonts w:ascii="STIX" w:eastAsia="Times New Roman" w:hAnsi="STIX" w:cs="STIX MathJax Main"/>
                <w:b/>
                <w:i/>
                <w:color w:val="000000"/>
                <w:sz w:val="18"/>
                <w:szCs w:val="18"/>
                <w:lang w:val="en-GB"/>
              </w:rPr>
              <w:t>x</w:t>
            </w:r>
          </w:p>
        </w:tc>
        <w:tc>
          <w:tcPr>
            <w:tcW w:w="1080" w:type="dxa"/>
            <w:tcBorders>
              <w:top w:val="single" w:sz="12" w:space="0" w:color="auto"/>
              <w:bottom w:val="single" w:sz="6" w:space="0" w:color="auto"/>
            </w:tcBorders>
            <w:vAlign w:val="center"/>
          </w:tcPr>
          <w:p w:rsidR="00074D5E" w:rsidRPr="00074D5E" w:rsidRDefault="00074D5E" w:rsidP="00074D5E">
            <w:pPr>
              <w:spacing w:after="0" w:line="240" w:lineRule="auto"/>
              <w:jc w:val="center"/>
              <w:rPr>
                <w:rFonts w:ascii="STIX MathJax Main" w:eastAsia="Times New Roman" w:hAnsi="STIX MathJax Main" w:cs="STIX MathJax Main"/>
                <w:b/>
                <w:i/>
                <w:color w:val="000000"/>
                <w:sz w:val="18"/>
                <w:szCs w:val="18"/>
                <w:lang w:val="en-GB"/>
              </w:rPr>
            </w:pPr>
            <w:r w:rsidRPr="00074D5E">
              <w:rPr>
                <w:rFonts w:ascii="STIX" w:eastAsia="Times New Roman" w:hAnsi="STIX" w:cs="STIX MathJax Main"/>
                <w:b/>
                <w:i/>
                <w:color w:val="000000"/>
                <w:sz w:val="18"/>
                <w:szCs w:val="18"/>
                <w:lang w:val="en-GB"/>
              </w:rPr>
              <w:t>y</w:t>
            </w:r>
          </w:p>
        </w:tc>
        <w:tc>
          <w:tcPr>
            <w:tcW w:w="1080" w:type="dxa"/>
            <w:tcBorders>
              <w:top w:val="single" w:sz="12" w:space="0" w:color="auto"/>
              <w:bottom w:val="single" w:sz="6" w:space="0" w:color="auto"/>
            </w:tcBorders>
            <w:vAlign w:val="center"/>
          </w:tcPr>
          <w:p w:rsidR="00074D5E" w:rsidRPr="00074D5E" w:rsidRDefault="00074D5E" w:rsidP="00074D5E">
            <w:pPr>
              <w:spacing w:after="0" w:line="240" w:lineRule="auto"/>
              <w:jc w:val="center"/>
              <w:rPr>
                <w:rFonts w:ascii="STIX MathJax Main" w:eastAsia="Times New Roman" w:hAnsi="STIX MathJax Main" w:cs="STIX MathJax Main"/>
                <w:b/>
                <w:i/>
                <w:color w:val="000000"/>
                <w:sz w:val="18"/>
                <w:szCs w:val="18"/>
                <w:lang w:val="en-GB"/>
              </w:rPr>
            </w:pPr>
            <w:r w:rsidRPr="00074D5E">
              <w:rPr>
                <w:rFonts w:ascii="STIX" w:eastAsia="Times New Roman" w:hAnsi="STIX" w:cs="STIX MathJax Main"/>
                <w:b/>
                <w:i/>
                <w:color w:val="000000"/>
                <w:sz w:val="18"/>
                <w:szCs w:val="18"/>
                <w:lang w:val="en-GB"/>
              </w:rPr>
              <w:t>dy</w:t>
            </w:r>
            <w:r w:rsidRPr="00074D5E">
              <w:rPr>
                <w:rFonts w:ascii="Courier New" w:eastAsia="Times New Roman" w:hAnsi="Courier New" w:cs="STIX MathJax Main"/>
                <w:b/>
                <w:color w:val="000000"/>
                <w:sz w:val="18"/>
                <w:szCs w:val="18"/>
                <w:lang w:val="en-GB"/>
              </w:rPr>
              <w:t>/</w:t>
            </w:r>
            <w:r w:rsidRPr="00074D5E">
              <w:rPr>
                <w:rFonts w:ascii="STIX" w:eastAsia="Times New Roman" w:hAnsi="STIX" w:cs="STIX MathJax Main"/>
                <w:b/>
                <w:i/>
                <w:color w:val="000000"/>
                <w:sz w:val="18"/>
                <w:szCs w:val="18"/>
                <w:lang w:val="en-GB"/>
              </w:rPr>
              <w:t>dx</w:t>
            </w:r>
          </w:p>
        </w:tc>
      </w:tr>
      <w:tr w:rsidR="00074D5E" w:rsidRPr="00074D5E" w:rsidTr="00FF7247">
        <w:trPr>
          <w:trHeight w:val="144"/>
        </w:trPr>
        <w:tc>
          <w:tcPr>
            <w:tcW w:w="1530" w:type="dxa"/>
            <w:tcBorders>
              <w:top w:val="single" w:sz="6" w:space="0" w:color="auto"/>
            </w:tcBorders>
            <w:vAlign w:val="center"/>
          </w:tcPr>
          <w:p w:rsidR="00074D5E" w:rsidRPr="00074D5E" w:rsidRDefault="00074D5E" w:rsidP="00074D5E">
            <w:pPr>
              <w:spacing w:after="0" w:line="240" w:lineRule="auto"/>
              <w:jc w:val="center"/>
              <w:rPr>
                <w:rFonts w:ascii="STIX MathJax Main" w:eastAsia="Times New Roman" w:hAnsi="STIX MathJax Main" w:cs="STIX MathJax Main"/>
                <w:sz w:val="18"/>
                <w:szCs w:val="18"/>
                <w:lang w:val="en-GB"/>
              </w:rPr>
            </w:pPr>
            <w:r w:rsidRPr="00074D5E">
              <w:rPr>
                <w:rFonts w:ascii="STIX" w:eastAsia="Times New Roman" w:hAnsi="STIX" w:cs="STIX MathJax Main"/>
                <w:sz w:val="18"/>
                <w:szCs w:val="18"/>
                <w:lang w:val="en-GB"/>
              </w:rPr>
              <w:t>0</w:t>
            </w:r>
          </w:p>
        </w:tc>
        <w:tc>
          <w:tcPr>
            <w:tcW w:w="1080" w:type="dxa"/>
            <w:tcBorders>
              <w:top w:val="single" w:sz="6" w:space="0" w:color="auto"/>
            </w:tcBorders>
            <w:vAlign w:val="center"/>
          </w:tcPr>
          <w:p w:rsidR="00074D5E" w:rsidRPr="00074D5E" w:rsidRDefault="00074D5E" w:rsidP="00074D5E">
            <w:pPr>
              <w:spacing w:after="0" w:line="240" w:lineRule="auto"/>
              <w:jc w:val="center"/>
              <w:rPr>
                <w:rFonts w:ascii="STIX MathJax Main" w:eastAsia="Times New Roman" w:hAnsi="STIX MathJax Main" w:cs="STIX MathJax Main"/>
                <w:sz w:val="18"/>
                <w:szCs w:val="18"/>
                <w:lang w:val="en-GB"/>
              </w:rPr>
            </w:pPr>
            <w:r w:rsidRPr="00074D5E">
              <w:rPr>
                <w:rFonts w:ascii="STIX" w:eastAsia="Times New Roman" w:hAnsi="STIX" w:cs="STIX MathJax Main"/>
                <w:sz w:val="18"/>
                <w:szCs w:val="18"/>
                <w:lang w:val="en-GB"/>
              </w:rPr>
              <w:t>1</w:t>
            </w:r>
          </w:p>
        </w:tc>
        <w:tc>
          <w:tcPr>
            <w:tcW w:w="1080" w:type="dxa"/>
            <w:tcBorders>
              <w:top w:val="single" w:sz="6" w:space="0" w:color="auto"/>
            </w:tcBorders>
            <w:vAlign w:val="center"/>
          </w:tcPr>
          <w:p w:rsidR="00074D5E" w:rsidRPr="00074D5E" w:rsidRDefault="00074D5E" w:rsidP="00074D5E">
            <w:pPr>
              <w:spacing w:after="0" w:line="240" w:lineRule="auto"/>
              <w:jc w:val="center"/>
              <w:rPr>
                <w:rFonts w:ascii="STIX MathJax Main" w:eastAsia="Times New Roman" w:hAnsi="STIX MathJax Main" w:cs="STIX MathJax Main"/>
                <w:sz w:val="18"/>
                <w:szCs w:val="18"/>
                <w:lang w:val="en-GB"/>
              </w:rPr>
            </w:pPr>
            <w:r w:rsidRPr="00074D5E">
              <w:rPr>
                <w:rFonts w:ascii="Courier New" w:eastAsia="Times New Roman" w:hAnsi="Courier New" w:cs="STIX MathJax Main"/>
                <w:sz w:val="18"/>
                <w:szCs w:val="18"/>
                <w:lang w:val="en-GB"/>
              </w:rPr>
              <w:t>–</w:t>
            </w:r>
            <w:r w:rsidRPr="00074D5E">
              <w:rPr>
                <w:rFonts w:ascii="STIX" w:eastAsia="Times New Roman" w:hAnsi="STIX" w:cs="STIX MathJax Main"/>
                <w:sz w:val="18"/>
                <w:szCs w:val="18"/>
                <w:lang w:val="en-GB"/>
              </w:rPr>
              <w:t>1.1</w:t>
            </w:r>
          </w:p>
        </w:tc>
      </w:tr>
      <w:tr w:rsidR="00074D5E" w:rsidRPr="00074D5E" w:rsidTr="00FF7247">
        <w:trPr>
          <w:trHeight w:val="144"/>
        </w:trPr>
        <w:tc>
          <w:tcPr>
            <w:tcW w:w="1530" w:type="dxa"/>
            <w:vAlign w:val="center"/>
          </w:tcPr>
          <w:p w:rsidR="00074D5E" w:rsidRPr="00074D5E" w:rsidRDefault="00074D5E" w:rsidP="00074D5E">
            <w:pPr>
              <w:spacing w:after="0" w:line="240" w:lineRule="auto"/>
              <w:jc w:val="center"/>
              <w:rPr>
                <w:rFonts w:ascii="STIX MathJax Main" w:eastAsia="Times New Roman" w:hAnsi="STIX MathJax Main" w:cs="STIX MathJax Main"/>
                <w:sz w:val="18"/>
                <w:szCs w:val="18"/>
                <w:lang w:val="en-GB"/>
              </w:rPr>
            </w:pPr>
            <w:r w:rsidRPr="00074D5E">
              <w:rPr>
                <w:rFonts w:ascii="STIX" w:eastAsia="Times New Roman" w:hAnsi="STIX" w:cs="STIX MathJax Main"/>
                <w:sz w:val="18"/>
                <w:szCs w:val="18"/>
                <w:lang w:val="en-GB"/>
              </w:rPr>
              <w:t>0.25</w:t>
            </w:r>
          </w:p>
        </w:tc>
        <w:tc>
          <w:tcPr>
            <w:tcW w:w="1080" w:type="dxa"/>
            <w:vAlign w:val="center"/>
          </w:tcPr>
          <w:p w:rsidR="00074D5E" w:rsidRPr="00074D5E" w:rsidRDefault="00074D5E" w:rsidP="00074D5E">
            <w:pPr>
              <w:spacing w:after="0" w:line="240" w:lineRule="auto"/>
              <w:jc w:val="center"/>
              <w:rPr>
                <w:rFonts w:ascii="STIX MathJax Main" w:eastAsia="Times New Roman" w:hAnsi="STIX MathJax Main" w:cs="STIX MathJax Main"/>
                <w:sz w:val="18"/>
                <w:szCs w:val="18"/>
                <w:lang w:val="en-GB"/>
              </w:rPr>
            </w:pPr>
            <w:r w:rsidRPr="00074D5E">
              <w:rPr>
                <w:rFonts w:ascii="STIX" w:eastAsia="Times New Roman" w:hAnsi="STIX" w:cs="STIX MathJax Main"/>
                <w:sz w:val="18"/>
                <w:szCs w:val="18"/>
                <w:lang w:val="en-GB"/>
              </w:rPr>
              <w:t>0.725</w:t>
            </w:r>
          </w:p>
        </w:tc>
        <w:tc>
          <w:tcPr>
            <w:tcW w:w="1080" w:type="dxa"/>
            <w:vAlign w:val="center"/>
          </w:tcPr>
          <w:p w:rsidR="00074D5E" w:rsidRPr="00074D5E" w:rsidRDefault="00074D5E" w:rsidP="00074D5E">
            <w:pPr>
              <w:spacing w:after="0" w:line="240" w:lineRule="auto"/>
              <w:jc w:val="center"/>
              <w:rPr>
                <w:rFonts w:ascii="STIX MathJax Main" w:eastAsia="Times New Roman" w:hAnsi="STIX MathJax Main" w:cs="STIX MathJax Main"/>
                <w:sz w:val="18"/>
                <w:szCs w:val="18"/>
                <w:lang w:val="en-GB"/>
              </w:rPr>
            </w:pPr>
            <w:r w:rsidRPr="00074D5E">
              <w:rPr>
                <w:rFonts w:ascii="Courier New" w:eastAsia="Times New Roman" w:hAnsi="Courier New" w:cs="STIX MathJax Main"/>
                <w:sz w:val="18"/>
                <w:szCs w:val="18"/>
                <w:lang w:val="en-GB"/>
              </w:rPr>
              <w:t>–</w:t>
            </w:r>
            <w:r w:rsidRPr="00074D5E">
              <w:rPr>
                <w:rFonts w:ascii="STIX" w:eastAsia="Times New Roman" w:hAnsi="STIX" w:cs="STIX MathJax Main"/>
                <w:sz w:val="18"/>
                <w:szCs w:val="18"/>
                <w:lang w:val="en-GB"/>
              </w:rPr>
              <w:t>0.75219</w:t>
            </w:r>
          </w:p>
        </w:tc>
      </w:tr>
      <w:tr w:rsidR="00074D5E" w:rsidRPr="00074D5E" w:rsidTr="00FF7247">
        <w:trPr>
          <w:trHeight w:val="144"/>
        </w:trPr>
        <w:tc>
          <w:tcPr>
            <w:tcW w:w="1530" w:type="dxa"/>
            <w:vAlign w:val="center"/>
          </w:tcPr>
          <w:p w:rsidR="00074D5E" w:rsidRPr="00074D5E" w:rsidRDefault="00074D5E" w:rsidP="00074D5E">
            <w:pPr>
              <w:spacing w:after="0" w:line="240" w:lineRule="auto"/>
              <w:jc w:val="center"/>
              <w:rPr>
                <w:rFonts w:ascii="STIX MathJax Main" w:eastAsia="Times New Roman" w:hAnsi="STIX MathJax Main" w:cs="STIX MathJax Main"/>
                <w:sz w:val="18"/>
                <w:szCs w:val="18"/>
                <w:lang w:val="en-GB"/>
              </w:rPr>
            </w:pPr>
            <w:r w:rsidRPr="00074D5E">
              <w:rPr>
                <w:rFonts w:ascii="STIX" w:eastAsia="Times New Roman" w:hAnsi="STIX" w:cs="STIX MathJax Main"/>
                <w:sz w:val="18"/>
                <w:szCs w:val="18"/>
                <w:lang w:val="en-GB"/>
              </w:rPr>
              <w:t>0.5</w:t>
            </w:r>
          </w:p>
        </w:tc>
        <w:tc>
          <w:tcPr>
            <w:tcW w:w="1080" w:type="dxa"/>
            <w:vAlign w:val="center"/>
          </w:tcPr>
          <w:p w:rsidR="00074D5E" w:rsidRPr="00074D5E" w:rsidRDefault="00074D5E" w:rsidP="00074D5E">
            <w:pPr>
              <w:spacing w:after="0" w:line="240" w:lineRule="auto"/>
              <w:jc w:val="center"/>
              <w:rPr>
                <w:rFonts w:ascii="STIX MathJax Main" w:eastAsia="Times New Roman" w:hAnsi="STIX MathJax Main" w:cs="STIX MathJax Main"/>
                <w:sz w:val="18"/>
                <w:szCs w:val="18"/>
                <w:lang w:val="en-GB"/>
              </w:rPr>
            </w:pPr>
            <w:r w:rsidRPr="00074D5E">
              <w:rPr>
                <w:rFonts w:ascii="STIX" w:eastAsia="Times New Roman" w:hAnsi="STIX" w:cs="STIX MathJax Main"/>
                <w:sz w:val="18"/>
                <w:szCs w:val="18"/>
                <w:lang w:val="en-GB"/>
              </w:rPr>
              <w:t>0.536953</w:t>
            </w:r>
          </w:p>
        </w:tc>
        <w:tc>
          <w:tcPr>
            <w:tcW w:w="1080" w:type="dxa"/>
            <w:vAlign w:val="center"/>
          </w:tcPr>
          <w:p w:rsidR="00074D5E" w:rsidRPr="00074D5E" w:rsidRDefault="00074D5E" w:rsidP="00074D5E">
            <w:pPr>
              <w:spacing w:after="0" w:line="240" w:lineRule="auto"/>
              <w:jc w:val="center"/>
              <w:rPr>
                <w:rFonts w:ascii="STIX MathJax Main" w:eastAsia="Times New Roman" w:hAnsi="STIX MathJax Main" w:cs="STIX MathJax Main"/>
                <w:sz w:val="18"/>
                <w:szCs w:val="18"/>
                <w:lang w:val="en-GB"/>
              </w:rPr>
            </w:pPr>
            <w:r w:rsidRPr="00074D5E">
              <w:rPr>
                <w:rFonts w:ascii="Courier New" w:eastAsia="Times New Roman" w:hAnsi="Courier New" w:cs="STIX MathJax Main"/>
                <w:sz w:val="18"/>
                <w:szCs w:val="18"/>
                <w:lang w:val="en-GB"/>
              </w:rPr>
              <w:t>-</w:t>
            </w:r>
            <w:r w:rsidRPr="00074D5E">
              <w:rPr>
                <w:rFonts w:ascii="STIX" w:eastAsia="Times New Roman" w:hAnsi="STIX" w:cs="STIX MathJax Main"/>
                <w:sz w:val="18"/>
                <w:szCs w:val="18"/>
                <w:lang w:val="en-GB"/>
              </w:rPr>
              <w:t>0.45641</w:t>
            </w:r>
          </w:p>
        </w:tc>
      </w:tr>
      <w:tr w:rsidR="00074D5E" w:rsidRPr="00074D5E" w:rsidTr="00FF7247">
        <w:trPr>
          <w:trHeight w:val="144"/>
        </w:trPr>
        <w:tc>
          <w:tcPr>
            <w:tcW w:w="1530" w:type="dxa"/>
            <w:vAlign w:val="center"/>
          </w:tcPr>
          <w:p w:rsidR="00074D5E" w:rsidRPr="00074D5E" w:rsidRDefault="00074D5E" w:rsidP="00074D5E">
            <w:pPr>
              <w:spacing w:after="0" w:line="240" w:lineRule="auto"/>
              <w:jc w:val="center"/>
              <w:rPr>
                <w:rFonts w:ascii="STIX MathJax Main" w:eastAsia="Times New Roman" w:hAnsi="STIX MathJax Main" w:cs="STIX MathJax Main"/>
                <w:sz w:val="18"/>
                <w:szCs w:val="18"/>
                <w:lang w:val="en-GB"/>
              </w:rPr>
            </w:pPr>
            <w:r w:rsidRPr="00074D5E">
              <w:rPr>
                <w:rFonts w:ascii="STIX" w:eastAsia="Times New Roman" w:hAnsi="STIX" w:cs="STIX MathJax Main"/>
                <w:sz w:val="18"/>
                <w:szCs w:val="18"/>
                <w:lang w:val="en-GB"/>
              </w:rPr>
              <w:t>0.75</w:t>
            </w:r>
          </w:p>
        </w:tc>
        <w:tc>
          <w:tcPr>
            <w:tcW w:w="1080" w:type="dxa"/>
            <w:vAlign w:val="center"/>
          </w:tcPr>
          <w:p w:rsidR="00074D5E" w:rsidRPr="00074D5E" w:rsidRDefault="00074D5E" w:rsidP="00074D5E">
            <w:pPr>
              <w:spacing w:after="0" w:line="240" w:lineRule="auto"/>
              <w:jc w:val="center"/>
              <w:rPr>
                <w:rFonts w:ascii="STIX MathJax Main" w:eastAsia="Times New Roman" w:hAnsi="STIX MathJax Main" w:cs="STIX MathJax Main"/>
                <w:sz w:val="18"/>
                <w:szCs w:val="18"/>
                <w:lang w:val="en-GB"/>
              </w:rPr>
            </w:pPr>
            <w:r w:rsidRPr="00074D5E">
              <w:rPr>
                <w:rFonts w:ascii="STIX" w:eastAsia="Times New Roman" w:hAnsi="STIX" w:cs="STIX MathJax Main"/>
                <w:sz w:val="18"/>
                <w:szCs w:val="18"/>
                <w:lang w:val="en-GB"/>
              </w:rPr>
              <w:t>0.422851</w:t>
            </w:r>
          </w:p>
        </w:tc>
        <w:tc>
          <w:tcPr>
            <w:tcW w:w="1080" w:type="dxa"/>
            <w:vAlign w:val="center"/>
          </w:tcPr>
          <w:p w:rsidR="00074D5E" w:rsidRPr="00074D5E" w:rsidRDefault="00074D5E" w:rsidP="00074D5E">
            <w:pPr>
              <w:spacing w:after="0" w:line="240" w:lineRule="auto"/>
              <w:jc w:val="center"/>
              <w:rPr>
                <w:rFonts w:ascii="STIX MathJax Main" w:eastAsia="Times New Roman" w:hAnsi="STIX MathJax Main" w:cs="STIX MathJax Main"/>
                <w:sz w:val="18"/>
                <w:szCs w:val="18"/>
                <w:lang w:val="en-GB"/>
              </w:rPr>
            </w:pPr>
            <w:r w:rsidRPr="00074D5E">
              <w:rPr>
                <w:rFonts w:ascii="Courier New" w:eastAsia="Times New Roman" w:hAnsi="Courier New" w:cs="STIX MathJax Main"/>
                <w:sz w:val="18"/>
                <w:szCs w:val="18"/>
                <w:lang w:val="en-GB"/>
              </w:rPr>
              <w:t>-</w:t>
            </w:r>
            <w:r w:rsidRPr="00074D5E">
              <w:rPr>
                <w:rFonts w:ascii="STIX" w:eastAsia="Times New Roman" w:hAnsi="STIX" w:cs="STIX MathJax Main"/>
                <w:sz w:val="18"/>
                <w:szCs w:val="18"/>
                <w:lang w:val="en-GB"/>
              </w:rPr>
              <w:t>0.22728</w:t>
            </w:r>
          </w:p>
        </w:tc>
      </w:tr>
      <w:tr w:rsidR="00074D5E" w:rsidRPr="00074D5E" w:rsidTr="00FF7247">
        <w:trPr>
          <w:trHeight w:val="144"/>
        </w:trPr>
        <w:tc>
          <w:tcPr>
            <w:tcW w:w="1530" w:type="dxa"/>
            <w:vAlign w:val="center"/>
          </w:tcPr>
          <w:p w:rsidR="00074D5E" w:rsidRPr="00074D5E" w:rsidRDefault="00074D5E" w:rsidP="00074D5E">
            <w:pPr>
              <w:spacing w:after="0" w:line="240" w:lineRule="auto"/>
              <w:jc w:val="center"/>
              <w:rPr>
                <w:rFonts w:ascii="STIX MathJax Main" w:eastAsia="Times New Roman" w:hAnsi="STIX MathJax Main" w:cs="STIX MathJax Main"/>
                <w:sz w:val="18"/>
                <w:szCs w:val="18"/>
                <w:lang w:val="en-GB"/>
              </w:rPr>
            </w:pPr>
            <w:r w:rsidRPr="00074D5E">
              <w:rPr>
                <w:rFonts w:ascii="STIX" w:eastAsia="Times New Roman" w:hAnsi="STIX" w:cs="STIX MathJax Main"/>
                <w:sz w:val="18"/>
                <w:szCs w:val="18"/>
                <w:lang w:val="en-GB"/>
              </w:rPr>
              <w:t>1</w:t>
            </w:r>
          </w:p>
        </w:tc>
        <w:tc>
          <w:tcPr>
            <w:tcW w:w="1080" w:type="dxa"/>
            <w:vAlign w:val="center"/>
          </w:tcPr>
          <w:p w:rsidR="00074D5E" w:rsidRPr="00074D5E" w:rsidRDefault="00074D5E" w:rsidP="00074D5E">
            <w:pPr>
              <w:spacing w:after="0" w:line="240" w:lineRule="auto"/>
              <w:jc w:val="center"/>
              <w:rPr>
                <w:rFonts w:ascii="STIX MathJax Main" w:eastAsia="Times New Roman" w:hAnsi="STIX MathJax Main" w:cs="STIX MathJax Main"/>
                <w:sz w:val="18"/>
                <w:szCs w:val="18"/>
                <w:lang w:val="en-GB"/>
              </w:rPr>
            </w:pPr>
            <w:r w:rsidRPr="00074D5E">
              <w:rPr>
                <w:rFonts w:ascii="STIX" w:eastAsia="Times New Roman" w:hAnsi="STIX" w:cs="STIX MathJax Main"/>
                <w:sz w:val="18"/>
                <w:szCs w:val="18"/>
                <w:lang w:val="en-GB"/>
              </w:rPr>
              <w:t>0.36603</w:t>
            </w:r>
          </w:p>
        </w:tc>
        <w:tc>
          <w:tcPr>
            <w:tcW w:w="1080" w:type="dxa"/>
            <w:vAlign w:val="center"/>
          </w:tcPr>
          <w:p w:rsidR="00074D5E" w:rsidRPr="00074D5E" w:rsidRDefault="00074D5E" w:rsidP="00074D5E">
            <w:pPr>
              <w:spacing w:after="0" w:line="240" w:lineRule="auto"/>
              <w:jc w:val="center"/>
              <w:rPr>
                <w:rFonts w:ascii="STIX MathJax Main" w:eastAsia="Times New Roman" w:hAnsi="STIX MathJax Main" w:cs="STIX MathJax Main"/>
                <w:sz w:val="18"/>
                <w:szCs w:val="18"/>
                <w:lang w:val="en-GB"/>
              </w:rPr>
            </w:pPr>
            <w:r w:rsidRPr="00074D5E">
              <w:rPr>
                <w:rFonts w:ascii="Courier New" w:eastAsia="Times New Roman" w:hAnsi="Courier New" w:cs="STIX MathJax Main"/>
                <w:sz w:val="18"/>
                <w:szCs w:val="18"/>
                <w:lang w:val="en-GB"/>
              </w:rPr>
              <w:t>-</w:t>
            </w:r>
            <w:r w:rsidRPr="00074D5E">
              <w:rPr>
                <w:rFonts w:ascii="STIX" w:eastAsia="Times New Roman" w:hAnsi="STIX" w:cs="STIX MathJax Main"/>
                <w:sz w:val="18"/>
                <w:szCs w:val="18"/>
                <w:lang w:val="en-GB"/>
              </w:rPr>
              <w:t>0.0366</w:t>
            </w:r>
          </w:p>
        </w:tc>
      </w:tr>
      <w:tr w:rsidR="00074D5E" w:rsidRPr="00074D5E" w:rsidTr="00FF7247">
        <w:trPr>
          <w:trHeight w:val="144"/>
        </w:trPr>
        <w:tc>
          <w:tcPr>
            <w:tcW w:w="1530" w:type="dxa"/>
            <w:vAlign w:val="center"/>
          </w:tcPr>
          <w:p w:rsidR="00074D5E" w:rsidRPr="00074D5E" w:rsidRDefault="00074D5E" w:rsidP="00074D5E">
            <w:pPr>
              <w:spacing w:after="0" w:line="240" w:lineRule="auto"/>
              <w:jc w:val="center"/>
              <w:rPr>
                <w:rFonts w:ascii="STIX MathJax Main" w:eastAsia="Times New Roman" w:hAnsi="STIX MathJax Main" w:cs="STIX MathJax Main"/>
                <w:sz w:val="18"/>
                <w:szCs w:val="18"/>
                <w:lang w:val="en-GB"/>
              </w:rPr>
            </w:pPr>
            <w:r w:rsidRPr="00074D5E">
              <w:rPr>
                <w:rFonts w:ascii="STIX" w:eastAsia="Times New Roman" w:hAnsi="STIX" w:cs="STIX MathJax Main"/>
                <w:sz w:val="18"/>
                <w:szCs w:val="18"/>
                <w:lang w:val="en-GB"/>
              </w:rPr>
              <w:t>1.25</w:t>
            </w:r>
          </w:p>
        </w:tc>
        <w:tc>
          <w:tcPr>
            <w:tcW w:w="1080" w:type="dxa"/>
            <w:vAlign w:val="center"/>
          </w:tcPr>
          <w:p w:rsidR="00074D5E" w:rsidRPr="00074D5E" w:rsidRDefault="00074D5E" w:rsidP="00074D5E">
            <w:pPr>
              <w:spacing w:after="0" w:line="240" w:lineRule="auto"/>
              <w:jc w:val="center"/>
              <w:rPr>
                <w:rFonts w:ascii="STIX MathJax Main" w:eastAsia="Times New Roman" w:hAnsi="STIX MathJax Main" w:cs="STIX MathJax Main"/>
                <w:sz w:val="18"/>
                <w:szCs w:val="18"/>
                <w:lang w:val="en-GB"/>
              </w:rPr>
            </w:pPr>
            <w:r w:rsidRPr="00074D5E">
              <w:rPr>
                <w:rFonts w:ascii="STIX" w:eastAsia="Times New Roman" w:hAnsi="STIX" w:cs="STIX MathJax Main"/>
                <w:sz w:val="18"/>
                <w:szCs w:val="18"/>
                <w:lang w:val="en-GB"/>
              </w:rPr>
              <w:t>0.356879</w:t>
            </w:r>
          </w:p>
        </w:tc>
        <w:tc>
          <w:tcPr>
            <w:tcW w:w="1080" w:type="dxa"/>
            <w:vAlign w:val="center"/>
          </w:tcPr>
          <w:p w:rsidR="00074D5E" w:rsidRPr="00074D5E" w:rsidRDefault="00074D5E" w:rsidP="00074D5E">
            <w:pPr>
              <w:spacing w:after="0" w:line="240" w:lineRule="auto"/>
              <w:jc w:val="center"/>
              <w:rPr>
                <w:rFonts w:ascii="STIX MathJax Main" w:eastAsia="Times New Roman" w:hAnsi="STIX MathJax Main" w:cs="STIX MathJax Main"/>
                <w:sz w:val="18"/>
                <w:szCs w:val="18"/>
                <w:lang w:val="en-GB"/>
              </w:rPr>
            </w:pPr>
            <w:r w:rsidRPr="00074D5E">
              <w:rPr>
                <w:rFonts w:ascii="STIX" w:eastAsia="Times New Roman" w:hAnsi="STIX" w:cs="STIX MathJax Main"/>
                <w:sz w:val="18"/>
                <w:szCs w:val="18"/>
                <w:lang w:val="en-GB"/>
              </w:rPr>
              <w:t>0.165057</w:t>
            </w:r>
          </w:p>
        </w:tc>
      </w:tr>
      <w:tr w:rsidR="00074D5E" w:rsidRPr="00074D5E" w:rsidTr="00FF7247">
        <w:trPr>
          <w:trHeight w:val="144"/>
        </w:trPr>
        <w:tc>
          <w:tcPr>
            <w:tcW w:w="1530" w:type="dxa"/>
            <w:vAlign w:val="center"/>
          </w:tcPr>
          <w:p w:rsidR="00074D5E" w:rsidRPr="00074D5E" w:rsidRDefault="00074D5E" w:rsidP="00074D5E">
            <w:pPr>
              <w:spacing w:after="0" w:line="240" w:lineRule="auto"/>
              <w:jc w:val="center"/>
              <w:rPr>
                <w:rFonts w:ascii="STIX MathJax Main" w:eastAsia="Times New Roman" w:hAnsi="STIX MathJax Main" w:cs="STIX MathJax Main"/>
                <w:sz w:val="18"/>
                <w:szCs w:val="18"/>
                <w:lang w:val="en-GB"/>
              </w:rPr>
            </w:pPr>
            <w:r w:rsidRPr="00074D5E">
              <w:rPr>
                <w:rFonts w:ascii="STIX" w:eastAsia="Times New Roman" w:hAnsi="STIX" w:cs="STIX MathJax Main"/>
                <w:sz w:val="18"/>
                <w:szCs w:val="18"/>
                <w:lang w:val="en-GB"/>
              </w:rPr>
              <w:t>1.5</w:t>
            </w:r>
          </w:p>
        </w:tc>
        <w:tc>
          <w:tcPr>
            <w:tcW w:w="1080" w:type="dxa"/>
            <w:vAlign w:val="center"/>
          </w:tcPr>
          <w:p w:rsidR="00074D5E" w:rsidRPr="00074D5E" w:rsidRDefault="00074D5E" w:rsidP="00074D5E">
            <w:pPr>
              <w:spacing w:after="0" w:line="240" w:lineRule="auto"/>
              <w:jc w:val="center"/>
              <w:rPr>
                <w:rFonts w:ascii="STIX MathJax Main" w:eastAsia="Times New Roman" w:hAnsi="STIX MathJax Main" w:cs="STIX MathJax Main"/>
                <w:sz w:val="18"/>
                <w:szCs w:val="18"/>
                <w:lang w:val="en-GB"/>
              </w:rPr>
            </w:pPr>
            <w:r w:rsidRPr="00074D5E">
              <w:rPr>
                <w:rFonts w:ascii="STIX" w:eastAsia="Times New Roman" w:hAnsi="STIX" w:cs="STIX MathJax Main"/>
                <w:sz w:val="18"/>
                <w:szCs w:val="18"/>
                <w:lang w:val="en-GB"/>
              </w:rPr>
              <w:t>0.398143</w:t>
            </w:r>
          </w:p>
        </w:tc>
        <w:tc>
          <w:tcPr>
            <w:tcW w:w="1080" w:type="dxa"/>
            <w:vAlign w:val="center"/>
          </w:tcPr>
          <w:p w:rsidR="00074D5E" w:rsidRPr="00074D5E" w:rsidRDefault="00074D5E" w:rsidP="00074D5E">
            <w:pPr>
              <w:spacing w:after="0" w:line="240" w:lineRule="auto"/>
              <w:jc w:val="center"/>
              <w:rPr>
                <w:rFonts w:ascii="STIX MathJax Main" w:eastAsia="Times New Roman" w:hAnsi="STIX MathJax Main" w:cs="STIX MathJax Main"/>
                <w:sz w:val="18"/>
                <w:szCs w:val="18"/>
                <w:lang w:val="en-GB"/>
              </w:rPr>
            </w:pPr>
            <w:r w:rsidRPr="00074D5E">
              <w:rPr>
                <w:rFonts w:ascii="STIX" w:eastAsia="Times New Roman" w:hAnsi="STIX" w:cs="STIX MathJax Main"/>
                <w:sz w:val="18"/>
                <w:szCs w:val="18"/>
                <w:lang w:val="en-GB"/>
              </w:rPr>
              <w:t>0.457865</w:t>
            </w:r>
          </w:p>
        </w:tc>
      </w:tr>
      <w:tr w:rsidR="00074D5E" w:rsidRPr="00074D5E" w:rsidTr="00FF7247">
        <w:trPr>
          <w:trHeight w:val="144"/>
        </w:trPr>
        <w:tc>
          <w:tcPr>
            <w:tcW w:w="1530" w:type="dxa"/>
            <w:vAlign w:val="center"/>
          </w:tcPr>
          <w:p w:rsidR="00074D5E" w:rsidRPr="00074D5E" w:rsidRDefault="00074D5E" w:rsidP="00074D5E">
            <w:pPr>
              <w:spacing w:after="0" w:line="240" w:lineRule="auto"/>
              <w:jc w:val="center"/>
              <w:rPr>
                <w:rFonts w:ascii="STIX MathJax Main" w:eastAsia="Times New Roman" w:hAnsi="STIX MathJax Main" w:cs="STIX MathJax Main"/>
                <w:sz w:val="18"/>
                <w:szCs w:val="18"/>
                <w:lang w:val="en-GB"/>
              </w:rPr>
            </w:pPr>
            <w:r w:rsidRPr="00074D5E">
              <w:rPr>
                <w:rFonts w:ascii="STIX" w:eastAsia="Times New Roman" w:hAnsi="STIX" w:cs="STIX MathJax Main"/>
                <w:sz w:val="18"/>
                <w:szCs w:val="18"/>
                <w:lang w:val="en-GB"/>
              </w:rPr>
              <w:t>1.75</w:t>
            </w:r>
          </w:p>
        </w:tc>
        <w:tc>
          <w:tcPr>
            <w:tcW w:w="1080" w:type="dxa"/>
            <w:vAlign w:val="center"/>
          </w:tcPr>
          <w:p w:rsidR="00074D5E" w:rsidRPr="00074D5E" w:rsidRDefault="00074D5E" w:rsidP="00074D5E">
            <w:pPr>
              <w:spacing w:after="0" w:line="240" w:lineRule="auto"/>
              <w:jc w:val="center"/>
              <w:rPr>
                <w:rFonts w:ascii="STIX MathJax Main" w:eastAsia="Times New Roman" w:hAnsi="STIX MathJax Main" w:cs="STIX MathJax Main"/>
                <w:sz w:val="18"/>
                <w:szCs w:val="18"/>
                <w:lang w:val="en-GB"/>
              </w:rPr>
            </w:pPr>
            <w:r w:rsidRPr="00074D5E">
              <w:rPr>
                <w:rFonts w:ascii="STIX" w:eastAsia="Times New Roman" w:hAnsi="STIX" w:cs="STIX MathJax Main"/>
                <w:sz w:val="18"/>
                <w:szCs w:val="18"/>
                <w:lang w:val="en-GB"/>
              </w:rPr>
              <w:t>0.51261</w:t>
            </w:r>
          </w:p>
        </w:tc>
        <w:tc>
          <w:tcPr>
            <w:tcW w:w="1080" w:type="dxa"/>
            <w:vAlign w:val="center"/>
          </w:tcPr>
          <w:p w:rsidR="00074D5E" w:rsidRPr="00074D5E" w:rsidRDefault="00074D5E" w:rsidP="00074D5E">
            <w:pPr>
              <w:spacing w:after="0" w:line="240" w:lineRule="auto"/>
              <w:jc w:val="center"/>
              <w:rPr>
                <w:rFonts w:ascii="STIX MathJax Main" w:eastAsia="Times New Roman" w:hAnsi="STIX MathJax Main" w:cs="STIX MathJax Main"/>
                <w:sz w:val="18"/>
                <w:szCs w:val="18"/>
                <w:lang w:val="en-GB"/>
              </w:rPr>
            </w:pPr>
            <w:r w:rsidRPr="00074D5E">
              <w:rPr>
                <w:rFonts w:ascii="STIX" w:eastAsia="Times New Roman" w:hAnsi="STIX" w:cs="STIX MathJax Main"/>
                <w:sz w:val="18"/>
                <w:szCs w:val="18"/>
                <w:lang w:val="en-GB"/>
              </w:rPr>
              <w:t>1.005997</w:t>
            </w:r>
          </w:p>
        </w:tc>
      </w:tr>
      <w:tr w:rsidR="00074D5E" w:rsidRPr="00074D5E" w:rsidTr="00FF7247">
        <w:trPr>
          <w:trHeight w:val="144"/>
        </w:trPr>
        <w:tc>
          <w:tcPr>
            <w:tcW w:w="1530" w:type="dxa"/>
            <w:tcBorders>
              <w:bottom w:val="single" w:sz="12" w:space="0" w:color="auto"/>
            </w:tcBorders>
            <w:vAlign w:val="center"/>
          </w:tcPr>
          <w:p w:rsidR="00074D5E" w:rsidRPr="00074D5E" w:rsidRDefault="00074D5E" w:rsidP="00074D5E">
            <w:pPr>
              <w:spacing w:after="0" w:line="240" w:lineRule="auto"/>
              <w:jc w:val="center"/>
              <w:rPr>
                <w:rFonts w:ascii="STIX MathJax Main" w:eastAsia="Times New Roman" w:hAnsi="STIX MathJax Main" w:cs="STIX MathJax Main"/>
                <w:sz w:val="18"/>
                <w:szCs w:val="18"/>
                <w:lang w:val="en-GB"/>
              </w:rPr>
            </w:pPr>
            <w:r w:rsidRPr="00074D5E">
              <w:rPr>
                <w:rFonts w:ascii="STIX" w:eastAsia="Times New Roman" w:hAnsi="STIX" w:cs="STIX MathJax Main"/>
                <w:sz w:val="18"/>
                <w:szCs w:val="18"/>
                <w:lang w:val="en-GB"/>
              </w:rPr>
              <w:t>2</w:t>
            </w:r>
          </w:p>
        </w:tc>
        <w:tc>
          <w:tcPr>
            <w:tcW w:w="1080" w:type="dxa"/>
            <w:tcBorders>
              <w:bottom w:val="single" w:sz="12" w:space="0" w:color="auto"/>
            </w:tcBorders>
            <w:vAlign w:val="center"/>
          </w:tcPr>
          <w:p w:rsidR="00074D5E" w:rsidRPr="00074D5E" w:rsidRDefault="00074D5E" w:rsidP="00074D5E">
            <w:pPr>
              <w:spacing w:after="0" w:line="240" w:lineRule="auto"/>
              <w:jc w:val="center"/>
              <w:rPr>
                <w:rFonts w:ascii="STIX MathJax Main" w:eastAsia="Times New Roman" w:hAnsi="STIX MathJax Main" w:cs="STIX MathJax Main"/>
                <w:sz w:val="18"/>
                <w:szCs w:val="18"/>
                <w:lang w:val="en-GB"/>
              </w:rPr>
            </w:pPr>
            <w:r w:rsidRPr="00074D5E">
              <w:rPr>
                <w:rFonts w:ascii="STIX" w:eastAsia="Times New Roman" w:hAnsi="STIX" w:cs="STIX MathJax Main"/>
                <w:sz w:val="18"/>
                <w:szCs w:val="18"/>
                <w:lang w:val="en-GB"/>
              </w:rPr>
              <w:t>0.764109</w:t>
            </w:r>
          </w:p>
        </w:tc>
        <w:tc>
          <w:tcPr>
            <w:tcW w:w="1080" w:type="dxa"/>
            <w:tcBorders>
              <w:bottom w:val="single" w:sz="12" w:space="0" w:color="auto"/>
            </w:tcBorders>
            <w:vAlign w:val="center"/>
          </w:tcPr>
          <w:p w:rsidR="00074D5E" w:rsidRPr="00074D5E" w:rsidRDefault="00074D5E" w:rsidP="00074D5E">
            <w:pPr>
              <w:spacing w:after="0" w:line="240" w:lineRule="auto"/>
              <w:jc w:val="center"/>
              <w:rPr>
                <w:rFonts w:ascii="STIX MathJax Main" w:eastAsia="Times New Roman" w:hAnsi="STIX MathJax Main" w:cs="STIX MathJax Main"/>
                <w:sz w:val="18"/>
                <w:szCs w:val="18"/>
                <w:lang w:val="en-GB"/>
              </w:rPr>
            </w:pPr>
            <w:r w:rsidRPr="00074D5E">
              <w:rPr>
                <w:rFonts w:ascii="STIX" w:eastAsia="Times New Roman" w:hAnsi="STIX" w:cs="STIX MathJax Main"/>
                <w:sz w:val="18"/>
                <w:szCs w:val="18"/>
                <w:lang w:val="en-GB"/>
              </w:rPr>
              <w:t>2.215916</w:t>
            </w:r>
          </w:p>
        </w:tc>
      </w:tr>
    </w:tbl>
    <w:p w:rsidR="00074D5E" w:rsidRDefault="00074D5E" w:rsidP="00074D5E">
      <w:pPr>
        <w:spacing w:after="0" w:line="240" w:lineRule="auto"/>
        <w:rPr>
          <w:rFonts w:ascii="STIX" w:hAnsi="STIX" w:cs="STIX"/>
          <w:i/>
          <w:sz w:val="20"/>
          <w:szCs w:val="20"/>
        </w:rPr>
        <w:sectPr w:rsidR="00074D5E" w:rsidSect="002C1C68">
          <w:footerReference w:type="default" r:id="rId15"/>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074D5E" w:rsidRDefault="00074D5E" w:rsidP="00074D5E">
      <w:pPr>
        <w:spacing w:after="0" w:line="240" w:lineRule="auto"/>
        <w:rPr>
          <w:rFonts w:ascii="STIX" w:eastAsia="Times New Roman" w:hAnsi="STIX"/>
          <w:sz w:val="20"/>
          <w:szCs w:val="24"/>
          <w:lang w:val="en-GB"/>
        </w:rPr>
      </w:pPr>
    </w:p>
    <w:p w:rsidR="00074D5E" w:rsidRPr="00074D5E" w:rsidRDefault="00074D5E" w:rsidP="00074D5E">
      <w:pPr>
        <w:spacing w:after="0" w:line="240" w:lineRule="auto"/>
        <w:rPr>
          <w:rFonts w:ascii="STIX" w:eastAsia="Times New Roman" w:hAnsi="STIX"/>
          <w:sz w:val="20"/>
          <w:szCs w:val="24"/>
          <w:lang w:val="en-GB"/>
        </w:rPr>
      </w:pPr>
      <w:r w:rsidRPr="00074D5E">
        <w:rPr>
          <w:rFonts w:ascii="STIX" w:eastAsia="Times New Roman" w:hAnsi="STIX"/>
          <w:sz w:val="20"/>
          <w:szCs w:val="24"/>
          <w:lang w:val="en-GB"/>
        </w:rPr>
        <w:t>The results can be plotted along with the analytical solution as</w:t>
      </w:r>
    </w:p>
    <w:p w:rsidR="00074D5E" w:rsidRPr="00074D5E" w:rsidRDefault="00074D5E" w:rsidP="00074D5E">
      <w:pPr>
        <w:spacing w:after="0" w:line="240" w:lineRule="auto"/>
        <w:rPr>
          <w:rFonts w:ascii="STIX" w:eastAsia="Times New Roman" w:hAnsi="STIX"/>
          <w:sz w:val="20"/>
          <w:szCs w:val="24"/>
          <w:lang w:val="en-GB"/>
        </w:rPr>
      </w:pPr>
    </w:p>
    <w:p w:rsidR="00074D5E" w:rsidRPr="00074D5E" w:rsidRDefault="00074D5E" w:rsidP="00074D5E">
      <w:pPr>
        <w:spacing w:after="0" w:line="240" w:lineRule="auto"/>
        <w:rPr>
          <w:rFonts w:ascii="STIX" w:eastAsia="Times New Roman" w:hAnsi="STIX"/>
          <w:sz w:val="20"/>
          <w:szCs w:val="24"/>
          <w:lang w:val="en-GB"/>
        </w:rPr>
      </w:pPr>
      <w:r w:rsidRPr="00074D5E">
        <w:rPr>
          <w:rFonts w:ascii="STIX" w:eastAsia="Times New Roman" w:hAnsi="STIX"/>
          <w:sz w:val="20"/>
          <w:szCs w:val="24"/>
        </w:rPr>
        <w:drawing>
          <wp:inline distT="0" distB="0" distL="0" distR="0">
            <wp:extent cx="2228850" cy="1295400"/>
            <wp:effectExtent l="0" t="0" r="0" b="0"/>
            <wp:docPr id="45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srcRect/>
                    <a:stretch>
                      <a:fillRect/>
                    </a:stretch>
                  </pic:blipFill>
                  <pic:spPr bwMode="auto">
                    <a:xfrm>
                      <a:off x="0" y="0"/>
                      <a:ext cx="2228850" cy="1295400"/>
                    </a:xfrm>
                    <a:prstGeom prst="rect">
                      <a:avLst/>
                    </a:prstGeom>
                    <a:noFill/>
                    <a:ln w="9525">
                      <a:noFill/>
                      <a:miter lim="800000"/>
                      <a:headEnd/>
                      <a:tailEnd/>
                    </a:ln>
                  </pic:spPr>
                </pic:pic>
              </a:graphicData>
            </a:graphic>
          </wp:inline>
        </w:drawing>
      </w:r>
    </w:p>
    <w:p w:rsidR="00074D5E" w:rsidRPr="00074D5E" w:rsidRDefault="00074D5E" w:rsidP="00074D5E">
      <w:pPr>
        <w:spacing w:after="0" w:line="240" w:lineRule="auto"/>
        <w:rPr>
          <w:rFonts w:ascii="STIX" w:eastAsia="Times New Roman" w:hAnsi="STIX"/>
          <w:sz w:val="20"/>
          <w:szCs w:val="24"/>
          <w:lang w:val="en-GB"/>
        </w:rPr>
      </w:pPr>
    </w:p>
    <w:p w:rsidR="00074D5E" w:rsidRPr="00074D5E" w:rsidRDefault="00074D5E" w:rsidP="00074D5E">
      <w:pPr>
        <w:spacing w:after="0" w:line="240" w:lineRule="auto"/>
        <w:rPr>
          <w:rFonts w:ascii="STIX" w:eastAsia="Times New Roman" w:hAnsi="STIX"/>
          <w:sz w:val="20"/>
          <w:szCs w:val="24"/>
          <w:lang w:val="en-GB"/>
        </w:rPr>
      </w:pPr>
      <w:r w:rsidRPr="00074D5E">
        <w:rPr>
          <w:rFonts w:ascii="STIX" w:eastAsia="Times New Roman" w:hAnsi="STIX"/>
          <w:b/>
          <w:sz w:val="20"/>
          <w:szCs w:val="24"/>
          <w:lang w:val="en-GB"/>
        </w:rPr>
        <w:t>(c)</w:t>
      </w:r>
      <w:r w:rsidRPr="00074D5E">
        <w:rPr>
          <w:rFonts w:ascii="STIX" w:eastAsia="Times New Roman" w:hAnsi="STIX"/>
          <w:sz w:val="20"/>
          <w:szCs w:val="24"/>
          <w:lang w:val="en-GB"/>
        </w:rPr>
        <w:t xml:space="preserve"> Midpoint method </w:t>
      </w:r>
      <w:r w:rsidRPr="00074D5E">
        <w:rPr>
          <w:rFonts w:ascii="Courier New" w:eastAsia="Times New Roman" w:hAnsi="Courier New"/>
          <w:sz w:val="20"/>
          <w:szCs w:val="24"/>
          <w:lang w:val="en-GB"/>
        </w:rPr>
        <w:t>(</w:t>
      </w:r>
      <w:r w:rsidRPr="00074D5E">
        <w:rPr>
          <w:rFonts w:ascii="STIX" w:eastAsia="Times New Roman" w:hAnsi="STIX"/>
          <w:i/>
          <w:sz w:val="20"/>
          <w:szCs w:val="24"/>
          <w:lang w:val="en-GB"/>
        </w:rPr>
        <w:t>h</w:t>
      </w:r>
      <w:r w:rsidRPr="00074D5E">
        <w:rPr>
          <w:rFonts w:ascii="STIX" w:eastAsia="Times New Roman" w:hAnsi="STIX"/>
          <w:sz w:val="20"/>
          <w:szCs w:val="24"/>
          <w:lang w:val="en-GB"/>
        </w:rPr>
        <w:t xml:space="preserve"> </w:t>
      </w:r>
      <w:r w:rsidRPr="00074D5E">
        <w:rPr>
          <w:rFonts w:ascii="Courier New" w:eastAsia="Times New Roman" w:hAnsi="Courier New"/>
          <w:sz w:val="20"/>
          <w:szCs w:val="24"/>
          <w:lang w:val="en-GB"/>
        </w:rPr>
        <w:t>=</w:t>
      </w:r>
      <w:r w:rsidRPr="00074D5E">
        <w:rPr>
          <w:rFonts w:ascii="STIX" w:eastAsia="Times New Roman" w:hAnsi="STIX"/>
          <w:sz w:val="20"/>
          <w:szCs w:val="24"/>
          <w:lang w:val="en-GB"/>
        </w:rPr>
        <w:t xml:space="preserve"> 0.5</w:t>
      </w:r>
      <w:r w:rsidRPr="00074D5E">
        <w:rPr>
          <w:rFonts w:ascii="Courier New" w:eastAsia="Times New Roman" w:hAnsi="Courier New"/>
          <w:sz w:val="20"/>
          <w:szCs w:val="24"/>
          <w:lang w:val="en-GB"/>
        </w:rPr>
        <w:t>)</w:t>
      </w:r>
    </w:p>
    <w:p w:rsidR="00074D5E" w:rsidRPr="00074D5E" w:rsidRDefault="00074D5E" w:rsidP="00074D5E">
      <w:pPr>
        <w:spacing w:after="0" w:line="240" w:lineRule="auto"/>
        <w:rPr>
          <w:rFonts w:ascii="STIX" w:eastAsia="Times New Roman" w:hAnsi="STIX"/>
          <w:sz w:val="20"/>
          <w:szCs w:val="24"/>
          <w:lang w:val="en-GB"/>
        </w:rPr>
      </w:pPr>
    </w:p>
    <w:tbl>
      <w:tblPr>
        <w:tblW w:w="5675" w:type="dxa"/>
        <w:tblInd w:w="648" w:type="dxa"/>
        <w:tblLook w:val="0000"/>
      </w:tblPr>
      <w:tblGrid>
        <w:gridCol w:w="495"/>
        <w:gridCol w:w="1051"/>
        <w:gridCol w:w="1051"/>
        <w:gridCol w:w="976"/>
        <w:gridCol w:w="1051"/>
        <w:gridCol w:w="1051"/>
      </w:tblGrid>
      <w:tr w:rsidR="00074D5E" w:rsidRPr="00074D5E" w:rsidTr="00FF7247">
        <w:trPr>
          <w:trHeight w:val="144"/>
        </w:trPr>
        <w:tc>
          <w:tcPr>
            <w:tcW w:w="495" w:type="dxa"/>
            <w:tcBorders>
              <w:top w:val="single" w:sz="12" w:space="0" w:color="auto"/>
              <w:left w:val="nil"/>
              <w:bottom w:val="single" w:sz="6" w:space="0" w:color="auto"/>
              <w:right w:val="nil"/>
            </w:tcBorders>
            <w:noWrap/>
            <w:vAlign w:val="center"/>
          </w:tcPr>
          <w:p w:rsidR="00074D5E" w:rsidRPr="00074D5E" w:rsidRDefault="00074D5E" w:rsidP="00074D5E">
            <w:pPr>
              <w:spacing w:after="0" w:line="240" w:lineRule="auto"/>
              <w:jc w:val="center"/>
              <w:rPr>
                <w:rFonts w:ascii="STIX MathJax Main" w:eastAsia="Times New Roman" w:hAnsi="STIX MathJax Main" w:cs="STIX MathJax Main"/>
                <w:b/>
                <w:i/>
                <w:sz w:val="18"/>
                <w:szCs w:val="24"/>
                <w:lang w:val="en-GB"/>
              </w:rPr>
            </w:pPr>
            <w:r w:rsidRPr="00074D5E">
              <w:rPr>
                <w:rFonts w:ascii="STIX" w:eastAsia="Times New Roman" w:hAnsi="STIX" w:cs="STIX MathJax Main"/>
                <w:b/>
                <w:i/>
                <w:sz w:val="18"/>
                <w:szCs w:val="24"/>
                <w:lang w:val="en-GB"/>
              </w:rPr>
              <w:t>t</w:t>
            </w:r>
          </w:p>
        </w:tc>
        <w:tc>
          <w:tcPr>
            <w:tcW w:w="1051" w:type="dxa"/>
            <w:tcBorders>
              <w:top w:val="single" w:sz="12" w:space="0" w:color="auto"/>
              <w:left w:val="nil"/>
              <w:bottom w:val="single" w:sz="6" w:space="0" w:color="auto"/>
              <w:right w:val="nil"/>
            </w:tcBorders>
            <w:noWrap/>
            <w:vAlign w:val="center"/>
          </w:tcPr>
          <w:p w:rsidR="00074D5E" w:rsidRPr="00074D5E" w:rsidRDefault="00074D5E" w:rsidP="00074D5E">
            <w:pPr>
              <w:spacing w:after="0" w:line="240" w:lineRule="auto"/>
              <w:jc w:val="center"/>
              <w:rPr>
                <w:rFonts w:ascii="STIX MathJax Main" w:eastAsia="Times New Roman" w:hAnsi="STIX MathJax Main" w:cs="STIX MathJax Main"/>
                <w:b/>
                <w:i/>
                <w:sz w:val="18"/>
                <w:szCs w:val="24"/>
                <w:lang w:val="en-GB"/>
              </w:rPr>
            </w:pPr>
            <w:r w:rsidRPr="00074D5E">
              <w:rPr>
                <w:rFonts w:ascii="STIX" w:eastAsia="Times New Roman" w:hAnsi="STIX" w:cs="STIX MathJax Main"/>
                <w:b/>
                <w:i/>
                <w:sz w:val="18"/>
                <w:szCs w:val="24"/>
                <w:lang w:val="en-GB"/>
              </w:rPr>
              <w:t>y</w:t>
            </w:r>
          </w:p>
        </w:tc>
        <w:tc>
          <w:tcPr>
            <w:tcW w:w="1051" w:type="dxa"/>
            <w:tcBorders>
              <w:top w:val="single" w:sz="12" w:space="0" w:color="auto"/>
              <w:left w:val="nil"/>
              <w:bottom w:val="single" w:sz="6" w:space="0" w:color="auto"/>
              <w:right w:val="nil"/>
            </w:tcBorders>
            <w:noWrap/>
            <w:vAlign w:val="center"/>
          </w:tcPr>
          <w:p w:rsidR="00074D5E" w:rsidRPr="00074D5E" w:rsidRDefault="00074D5E" w:rsidP="00074D5E">
            <w:pPr>
              <w:spacing w:after="0" w:line="240" w:lineRule="auto"/>
              <w:jc w:val="center"/>
              <w:rPr>
                <w:rFonts w:ascii="STIX MathJax Main" w:eastAsia="Times New Roman" w:hAnsi="STIX MathJax Main" w:cs="STIX MathJax Main"/>
                <w:b/>
                <w:sz w:val="18"/>
                <w:szCs w:val="24"/>
                <w:lang w:val="en-GB"/>
              </w:rPr>
            </w:pPr>
            <w:r w:rsidRPr="00074D5E">
              <w:rPr>
                <w:rFonts w:ascii="STIX" w:eastAsia="Times New Roman" w:hAnsi="STIX" w:cs="STIX MathJax Main"/>
                <w:b/>
                <w:i/>
                <w:sz w:val="18"/>
                <w:szCs w:val="24"/>
                <w:lang w:val="en-GB"/>
              </w:rPr>
              <w:t>dy</w:t>
            </w:r>
            <w:r w:rsidRPr="00074D5E">
              <w:rPr>
                <w:rFonts w:ascii="Courier New" w:eastAsia="Times New Roman" w:hAnsi="Courier New" w:cs="STIX MathJax Main"/>
                <w:b/>
                <w:sz w:val="18"/>
                <w:szCs w:val="24"/>
                <w:lang w:val="en-GB"/>
              </w:rPr>
              <w:t>/</w:t>
            </w:r>
            <w:r w:rsidRPr="00074D5E">
              <w:rPr>
                <w:rFonts w:ascii="STIX" w:eastAsia="Times New Roman" w:hAnsi="STIX" w:cs="STIX MathJax Main"/>
                <w:b/>
                <w:i/>
                <w:sz w:val="18"/>
                <w:szCs w:val="24"/>
                <w:lang w:val="en-GB"/>
              </w:rPr>
              <w:t>dt</w:t>
            </w:r>
          </w:p>
        </w:tc>
        <w:tc>
          <w:tcPr>
            <w:tcW w:w="976" w:type="dxa"/>
            <w:tcBorders>
              <w:top w:val="single" w:sz="12" w:space="0" w:color="auto"/>
              <w:left w:val="nil"/>
              <w:bottom w:val="single" w:sz="6" w:space="0" w:color="auto"/>
              <w:right w:val="nil"/>
            </w:tcBorders>
            <w:noWrap/>
            <w:vAlign w:val="center"/>
          </w:tcPr>
          <w:p w:rsidR="00074D5E" w:rsidRPr="00074D5E" w:rsidRDefault="00074D5E" w:rsidP="00074D5E">
            <w:pPr>
              <w:spacing w:after="0" w:line="240" w:lineRule="auto"/>
              <w:jc w:val="center"/>
              <w:rPr>
                <w:rFonts w:ascii="STIX MathJax Main" w:eastAsia="Times New Roman" w:hAnsi="STIX MathJax Main" w:cs="STIX MathJax Main"/>
                <w:b/>
                <w:i/>
                <w:sz w:val="18"/>
                <w:szCs w:val="24"/>
                <w:lang w:val="en-GB"/>
              </w:rPr>
            </w:pPr>
            <w:r w:rsidRPr="00074D5E">
              <w:rPr>
                <w:rFonts w:ascii="STIX" w:eastAsia="Times New Roman" w:hAnsi="STIX" w:cs="STIX MathJax Main"/>
                <w:b/>
                <w:i/>
                <w:sz w:val="18"/>
                <w:szCs w:val="24"/>
                <w:lang w:val="en-GB"/>
              </w:rPr>
              <w:t>t</w:t>
            </w:r>
            <w:r w:rsidRPr="00074D5E">
              <w:rPr>
                <w:rFonts w:ascii="STIX" w:eastAsia="Times New Roman" w:hAnsi="STIX" w:cs="STIX MathJax Main"/>
                <w:b/>
                <w:i/>
                <w:sz w:val="18"/>
                <w:szCs w:val="24"/>
                <w:vertAlign w:val="subscript"/>
                <w:lang w:val="en-GB"/>
              </w:rPr>
              <w:t>m</w:t>
            </w:r>
          </w:p>
        </w:tc>
        <w:tc>
          <w:tcPr>
            <w:tcW w:w="1051" w:type="dxa"/>
            <w:tcBorders>
              <w:top w:val="single" w:sz="12" w:space="0" w:color="auto"/>
              <w:left w:val="nil"/>
              <w:bottom w:val="single" w:sz="6" w:space="0" w:color="auto"/>
              <w:right w:val="nil"/>
            </w:tcBorders>
            <w:noWrap/>
            <w:vAlign w:val="center"/>
          </w:tcPr>
          <w:p w:rsidR="00074D5E" w:rsidRPr="00074D5E" w:rsidRDefault="00074D5E" w:rsidP="00074D5E">
            <w:pPr>
              <w:spacing w:after="0" w:line="240" w:lineRule="auto"/>
              <w:jc w:val="center"/>
              <w:rPr>
                <w:rFonts w:ascii="STIX MathJax Main" w:eastAsia="Times New Roman" w:hAnsi="STIX MathJax Main" w:cs="STIX MathJax Main"/>
                <w:b/>
                <w:i/>
                <w:sz w:val="18"/>
                <w:szCs w:val="24"/>
                <w:lang w:val="en-GB"/>
              </w:rPr>
            </w:pPr>
            <w:r w:rsidRPr="00074D5E">
              <w:rPr>
                <w:rFonts w:ascii="STIX" w:eastAsia="Times New Roman" w:hAnsi="STIX" w:cs="STIX MathJax Main"/>
                <w:b/>
                <w:i/>
                <w:sz w:val="18"/>
                <w:szCs w:val="24"/>
                <w:lang w:val="en-GB"/>
              </w:rPr>
              <w:t>y</w:t>
            </w:r>
            <w:r w:rsidRPr="00074D5E">
              <w:rPr>
                <w:rFonts w:ascii="STIX" w:eastAsia="Times New Roman" w:hAnsi="STIX" w:cs="STIX MathJax Main"/>
                <w:b/>
                <w:i/>
                <w:sz w:val="18"/>
                <w:szCs w:val="24"/>
                <w:vertAlign w:val="subscript"/>
                <w:lang w:val="en-GB"/>
              </w:rPr>
              <w:t>m</w:t>
            </w:r>
          </w:p>
        </w:tc>
        <w:tc>
          <w:tcPr>
            <w:tcW w:w="1051" w:type="dxa"/>
            <w:tcBorders>
              <w:top w:val="single" w:sz="12" w:space="0" w:color="auto"/>
              <w:left w:val="nil"/>
              <w:bottom w:val="single" w:sz="6" w:space="0" w:color="auto"/>
              <w:right w:val="nil"/>
            </w:tcBorders>
            <w:noWrap/>
            <w:vAlign w:val="center"/>
          </w:tcPr>
          <w:p w:rsidR="00074D5E" w:rsidRPr="00074D5E" w:rsidRDefault="00074D5E" w:rsidP="00074D5E">
            <w:pPr>
              <w:spacing w:after="0" w:line="240" w:lineRule="auto"/>
              <w:jc w:val="center"/>
              <w:rPr>
                <w:rFonts w:ascii="STIX MathJax Main" w:eastAsia="Times New Roman" w:hAnsi="STIX MathJax Main" w:cs="STIX MathJax Main"/>
                <w:b/>
                <w:sz w:val="18"/>
                <w:szCs w:val="24"/>
                <w:lang w:val="en-GB"/>
              </w:rPr>
            </w:pPr>
            <w:r w:rsidRPr="00074D5E">
              <w:rPr>
                <w:rFonts w:ascii="STIX" w:eastAsia="Times New Roman" w:hAnsi="STIX" w:cs="STIX MathJax Main"/>
                <w:b/>
                <w:i/>
                <w:sz w:val="18"/>
                <w:szCs w:val="24"/>
                <w:lang w:val="en-GB"/>
              </w:rPr>
              <w:t>dy</w:t>
            </w:r>
            <w:r w:rsidRPr="00074D5E">
              <w:rPr>
                <w:rFonts w:ascii="STIX" w:eastAsia="Times New Roman" w:hAnsi="STIX" w:cs="STIX MathJax Main"/>
                <w:b/>
                <w:i/>
                <w:sz w:val="18"/>
                <w:szCs w:val="24"/>
                <w:vertAlign w:val="subscript"/>
                <w:lang w:val="en-GB"/>
              </w:rPr>
              <w:t>m</w:t>
            </w:r>
            <w:r w:rsidRPr="00074D5E">
              <w:rPr>
                <w:rFonts w:ascii="Courier New" w:eastAsia="Times New Roman" w:hAnsi="Courier New" w:cs="STIX MathJax Main"/>
                <w:b/>
                <w:sz w:val="18"/>
                <w:szCs w:val="24"/>
                <w:lang w:val="en-GB"/>
              </w:rPr>
              <w:t>/</w:t>
            </w:r>
            <w:r w:rsidRPr="00074D5E">
              <w:rPr>
                <w:rFonts w:ascii="STIX" w:eastAsia="Times New Roman" w:hAnsi="STIX" w:cs="STIX MathJax Main"/>
                <w:b/>
                <w:i/>
                <w:sz w:val="18"/>
                <w:szCs w:val="24"/>
                <w:lang w:val="en-GB"/>
              </w:rPr>
              <w:t>dt</w:t>
            </w:r>
          </w:p>
        </w:tc>
      </w:tr>
      <w:tr w:rsidR="00074D5E" w:rsidRPr="00074D5E" w:rsidTr="00FF7247">
        <w:trPr>
          <w:trHeight w:val="144"/>
        </w:trPr>
        <w:tc>
          <w:tcPr>
            <w:tcW w:w="495" w:type="dxa"/>
            <w:tcBorders>
              <w:top w:val="nil"/>
              <w:left w:val="nil"/>
              <w:right w:val="nil"/>
            </w:tcBorders>
            <w:noWrap/>
            <w:vAlign w:val="center"/>
          </w:tcPr>
          <w:p w:rsidR="00074D5E" w:rsidRPr="00074D5E" w:rsidRDefault="00074D5E" w:rsidP="00074D5E">
            <w:pPr>
              <w:spacing w:after="0" w:line="240" w:lineRule="auto"/>
              <w:jc w:val="right"/>
              <w:rPr>
                <w:rFonts w:ascii="STIX MathJax Main" w:eastAsia="Times New Roman" w:hAnsi="STIX MathJax Main" w:cs="STIX MathJax Main"/>
                <w:sz w:val="18"/>
                <w:szCs w:val="24"/>
                <w:lang w:val="en-GB"/>
              </w:rPr>
            </w:pPr>
            <w:r w:rsidRPr="00074D5E">
              <w:rPr>
                <w:rFonts w:ascii="STIX" w:eastAsia="Times New Roman" w:hAnsi="STIX" w:cs="STIX MathJax Main"/>
                <w:sz w:val="18"/>
                <w:szCs w:val="24"/>
                <w:lang w:val="en-GB"/>
              </w:rPr>
              <w:t>0</w:t>
            </w:r>
          </w:p>
        </w:tc>
        <w:tc>
          <w:tcPr>
            <w:tcW w:w="1051" w:type="dxa"/>
            <w:tcBorders>
              <w:top w:val="nil"/>
              <w:left w:val="nil"/>
              <w:right w:val="nil"/>
            </w:tcBorders>
            <w:noWrap/>
            <w:vAlign w:val="center"/>
          </w:tcPr>
          <w:p w:rsidR="00074D5E" w:rsidRPr="00074D5E" w:rsidRDefault="00074D5E" w:rsidP="00074D5E">
            <w:pPr>
              <w:spacing w:after="0" w:line="240" w:lineRule="auto"/>
              <w:jc w:val="right"/>
              <w:rPr>
                <w:rFonts w:ascii="STIX MathJax Main" w:eastAsia="Times New Roman" w:hAnsi="STIX MathJax Main" w:cs="STIX MathJax Main"/>
                <w:sz w:val="18"/>
                <w:szCs w:val="24"/>
                <w:lang w:val="en-GB"/>
              </w:rPr>
            </w:pPr>
            <w:r w:rsidRPr="00074D5E">
              <w:rPr>
                <w:rFonts w:ascii="STIX" w:eastAsia="Times New Roman" w:hAnsi="STIX" w:cs="STIX MathJax Main"/>
                <w:sz w:val="18"/>
                <w:szCs w:val="24"/>
                <w:lang w:val="en-GB"/>
              </w:rPr>
              <w:t>1</w:t>
            </w:r>
          </w:p>
        </w:tc>
        <w:tc>
          <w:tcPr>
            <w:tcW w:w="1051" w:type="dxa"/>
            <w:tcBorders>
              <w:top w:val="nil"/>
              <w:left w:val="nil"/>
              <w:right w:val="nil"/>
            </w:tcBorders>
            <w:noWrap/>
            <w:vAlign w:val="center"/>
          </w:tcPr>
          <w:p w:rsidR="00074D5E" w:rsidRPr="00074D5E" w:rsidRDefault="00074D5E" w:rsidP="00074D5E">
            <w:pPr>
              <w:spacing w:after="0" w:line="240" w:lineRule="auto"/>
              <w:jc w:val="right"/>
              <w:rPr>
                <w:rFonts w:ascii="STIX MathJax Main" w:eastAsia="Times New Roman" w:hAnsi="STIX MathJax Main" w:cs="STIX MathJax Main"/>
                <w:sz w:val="18"/>
                <w:szCs w:val="24"/>
                <w:lang w:val="en-GB"/>
              </w:rPr>
            </w:pPr>
            <w:r w:rsidRPr="00074D5E">
              <w:rPr>
                <w:rFonts w:ascii="Courier New" w:eastAsia="Times New Roman" w:hAnsi="Courier New" w:cs="STIX MathJax Main"/>
                <w:sz w:val="18"/>
                <w:szCs w:val="24"/>
                <w:lang w:val="en-GB"/>
              </w:rPr>
              <w:t>–</w:t>
            </w:r>
            <w:r w:rsidRPr="00074D5E">
              <w:rPr>
                <w:rFonts w:ascii="STIX" w:eastAsia="Times New Roman" w:hAnsi="STIX" w:cs="STIX MathJax Main"/>
                <w:sz w:val="18"/>
                <w:szCs w:val="24"/>
                <w:lang w:val="en-GB"/>
              </w:rPr>
              <w:t>1.1</w:t>
            </w:r>
          </w:p>
        </w:tc>
        <w:tc>
          <w:tcPr>
            <w:tcW w:w="976" w:type="dxa"/>
            <w:tcBorders>
              <w:top w:val="nil"/>
              <w:left w:val="nil"/>
              <w:right w:val="nil"/>
            </w:tcBorders>
            <w:noWrap/>
            <w:vAlign w:val="center"/>
          </w:tcPr>
          <w:p w:rsidR="00074D5E" w:rsidRPr="00074D5E" w:rsidRDefault="00074D5E" w:rsidP="00074D5E">
            <w:pPr>
              <w:spacing w:after="0" w:line="240" w:lineRule="auto"/>
              <w:jc w:val="right"/>
              <w:rPr>
                <w:rFonts w:ascii="STIX MathJax Main" w:eastAsia="Times New Roman" w:hAnsi="STIX MathJax Main" w:cs="STIX MathJax Main"/>
                <w:sz w:val="18"/>
                <w:szCs w:val="24"/>
                <w:lang w:val="en-GB"/>
              </w:rPr>
            </w:pPr>
            <w:r w:rsidRPr="00074D5E">
              <w:rPr>
                <w:rFonts w:ascii="STIX" w:eastAsia="Times New Roman" w:hAnsi="STIX" w:cs="STIX MathJax Main"/>
                <w:sz w:val="18"/>
                <w:szCs w:val="24"/>
                <w:lang w:val="en-GB"/>
              </w:rPr>
              <w:t>0.25</w:t>
            </w:r>
          </w:p>
        </w:tc>
        <w:tc>
          <w:tcPr>
            <w:tcW w:w="1051" w:type="dxa"/>
            <w:tcBorders>
              <w:top w:val="nil"/>
              <w:left w:val="nil"/>
              <w:right w:val="nil"/>
            </w:tcBorders>
            <w:noWrap/>
            <w:vAlign w:val="center"/>
          </w:tcPr>
          <w:p w:rsidR="00074D5E" w:rsidRPr="00074D5E" w:rsidRDefault="00074D5E" w:rsidP="00074D5E">
            <w:pPr>
              <w:spacing w:after="0" w:line="240" w:lineRule="auto"/>
              <w:jc w:val="right"/>
              <w:rPr>
                <w:rFonts w:ascii="STIX MathJax Main" w:eastAsia="Times New Roman" w:hAnsi="STIX MathJax Main" w:cs="STIX MathJax Main"/>
                <w:sz w:val="18"/>
                <w:szCs w:val="24"/>
                <w:lang w:val="en-GB"/>
              </w:rPr>
            </w:pPr>
            <w:r w:rsidRPr="00074D5E">
              <w:rPr>
                <w:rFonts w:ascii="STIX" w:eastAsia="Times New Roman" w:hAnsi="STIX" w:cs="STIX MathJax Main"/>
                <w:sz w:val="18"/>
                <w:szCs w:val="24"/>
                <w:lang w:val="en-GB"/>
              </w:rPr>
              <w:t>0.725</w:t>
            </w:r>
          </w:p>
        </w:tc>
        <w:tc>
          <w:tcPr>
            <w:tcW w:w="1051" w:type="dxa"/>
            <w:tcBorders>
              <w:top w:val="nil"/>
              <w:left w:val="nil"/>
              <w:right w:val="nil"/>
            </w:tcBorders>
            <w:noWrap/>
            <w:vAlign w:val="center"/>
          </w:tcPr>
          <w:p w:rsidR="00074D5E" w:rsidRPr="00074D5E" w:rsidRDefault="00074D5E" w:rsidP="00074D5E">
            <w:pPr>
              <w:spacing w:after="0" w:line="240" w:lineRule="auto"/>
              <w:jc w:val="right"/>
              <w:rPr>
                <w:rFonts w:ascii="STIX MathJax Main" w:eastAsia="Times New Roman" w:hAnsi="STIX MathJax Main" w:cs="STIX MathJax Main"/>
                <w:sz w:val="18"/>
                <w:szCs w:val="24"/>
                <w:lang w:val="en-GB"/>
              </w:rPr>
            </w:pPr>
            <w:r w:rsidRPr="00074D5E">
              <w:rPr>
                <w:rFonts w:ascii="Courier New" w:eastAsia="Times New Roman" w:hAnsi="Courier New" w:cs="STIX MathJax Main"/>
                <w:sz w:val="18"/>
                <w:szCs w:val="24"/>
                <w:lang w:val="en-GB"/>
              </w:rPr>
              <w:t>–</w:t>
            </w:r>
            <w:r w:rsidRPr="00074D5E">
              <w:rPr>
                <w:rFonts w:ascii="STIX" w:eastAsia="Times New Roman" w:hAnsi="STIX" w:cs="STIX MathJax Main"/>
                <w:sz w:val="18"/>
                <w:szCs w:val="24"/>
                <w:lang w:val="en-GB"/>
              </w:rPr>
              <w:t>0.75219</w:t>
            </w:r>
          </w:p>
        </w:tc>
      </w:tr>
      <w:tr w:rsidR="00074D5E" w:rsidRPr="00074D5E" w:rsidTr="00FF7247">
        <w:trPr>
          <w:trHeight w:val="144"/>
        </w:trPr>
        <w:tc>
          <w:tcPr>
            <w:tcW w:w="495" w:type="dxa"/>
            <w:tcBorders>
              <w:top w:val="nil"/>
              <w:left w:val="nil"/>
              <w:right w:val="nil"/>
            </w:tcBorders>
            <w:noWrap/>
            <w:vAlign w:val="center"/>
          </w:tcPr>
          <w:p w:rsidR="00074D5E" w:rsidRPr="00074D5E" w:rsidRDefault="00074D5E" w:rsidP="00074D5E">
            <w:pPr>
              <w:spacing w:after="0" w:line="240" w:lineRule="auto"/>
              <w:jc w:val="right"/>
              <w:rPr>
                <w:rFonts w:ascii="STIX MathJax Main" w:eastAsia="Times New Roman" w:hAnsi="STIX MathJax Main" w:cs="STIX MathJax Main"/>
                <w:sz w:val="18"/>
                <w:szCs w:val="24"/>
                <w:lang w:val="en-GB"/>
              </w:rPr>
            </w:pPr>
            <w:r w:rsidRPr="00074D5E">
              <w:rPr>
                <w:rFonts w:ascii="STIX" w:eastAsia="Times New Roman" w:hAnsi="STIX" w:cs="STIX MathJax Main"/>
                <w:sz w:val="18"/>
                <w:szCs w:val="24"/>
                <w:lang w:val="en-GB"/>
              </w:rPr>
              <w:t>0.5</w:t>
            </w:r>
          </w:p>
        </w:tc>
        <w:tc>
          <w:tcPr>
            <w:tcW w:w="1051" w:type="dxa"/>
            <w:tcBorders>
              <w:top w:val="nil"/>
              <w:left w:val="nil"/>
              <w:right w:val="nil"/>
            </w:tcBorders>
            <w:noWrap/>
            <w:vAlign w:val="center"/>
          </w:tcPr>
          <w:p w:rsidR="00074D5E" w:rsidRPr="00074D5E" w:rsidRDefault="00074D5E" w:rsidP="00074D5E">
            <w:pPr>
              <w:spacing w:after="0" w:line="240" w:lineRule="auto"/>
              <w:jc w:val="right"/>
              <w:rPr>
                <w:rFonts w:ascii="STIX MathJax Main" w:eastAsia="Times New Roman" w:hAnsi="STIX MathJax Main" w:cs="STIX MathJax Main"/>
                <w:sz w:val="18"/>
                <w:szCs w:val="24"/>
                <w:lang w:val="en-GB"/>
              </w:rPr>
            </w:pPr>
            <w:r w:rsidRPr="00074D5E">
              <w:rPr>
                <w:rFonts w:ascii="STIX" w:eastAsia="Times New Roman" w:hAnsi="STIX" w:cs="STIX MathJax Main"/>
                <w:sz w:val="18"/>
                <w:szCs w:val="24"/>
                <w:lang w:val="en-GB"/>
              </w:rPr>
              <w:t>0.623906</w:t>
            </w:r>
          </w:p>
        </w:tc>
        <w:tc>
          <w:tcPr>
            <w:tcW w:w="1051" w:type="dxa"/>
            <w:tcBorders>
              <w:top w:val="nil"/>
              <w:left w:val="nil"/>
              <w:right w:val="nil"/>
            </w:tcBorders>
            <w:noWrap/>
            <w:vAlign w:val="center"/>
          </w:tcPr>
          <w:p w:rsidR="00074D5E" w:rsidRPr="00074D5E" w:rsidRDefault="00074D5E" w:rsidP="00074D5E">
            <w:pPr>
              <w:spacing w:after="0" w:line="240" w:lineRule="auto"/>
              <w:jc w:val="right"/>
              <w:rPr>
                <w:rFonts w:ascii="STIX MathJax Main" w:eastAsia="Times New Roman" w:hAnsi="STIX MathJax Main" w:cs="STIX MathJax Main"/>
                <w:sz w:val="18"/>
                <w:szCs w:val="24"/>
                <w:lang w:val="en-GB"/>
              </w:rPr>
            </w:pPr>
            <w:r w:rsidRPr="00074D5E">
              <w:rPr>
                <w:rFonts w:ascii="Courier New" w:eastAsia="Times New Roman" w:hAnsi="Courier New" w:cs="STIX MathJax Main"/>
                <w:sz w:val="18"/>
                <w:szCs w:val="24"/>
                <w:lang w:val="en-GB"/>
              </w:rPr>
              <w:t>–</w:t>
            </w:r>
            <w:r w:rsidRPr="00074D5E">
              <w:rPr>
                <w:rFonts w:ascii="STIX" w:eastAsia="Times New Roman" w:hAnsi="STIX" w:cs="STIX MathJax Main"/>
                <w:sz w:val="18"/>
                <w:szCs w:val="24"/>
                <w:lang w:val="en-GB"/>
              </w:rPr>
              <w:t>0.53032</w:t>
            </w:r>
          </w:p>
        </w:tc>
        <w:tc>
          <w:tcPr>
            <w:tcW w:w="976" w:type="dxa"/>
            <w:tcBorders>
              <w:top w:val="nil"/>
              <w:left w:val="nil"/>
              <w:right w:val="nil"/>
            </w:tcBorders>
            <w:noWrap/>
            <w:vAlign w:val="center"/>
          </w:tcPr>
          <w:p w:rsidR="00074D5E" w:rsidRPr="00074D5E" w:rsidRDefault="00074D5E" w:rsidP="00074D5E">
            <w:pPr>
              <w:spacing w:after="0" w:line="240" w:lineRule="auto"/>
              <w:jc w:val="right"/>
              <w:rPr>
                <w:rFonts w:ascii="STIX MathJax Main" w:eastAsia="Times New Roman" w:hAnsi="STIX MathJax Main" w:cs="STIX MathJax Main"/>
                <w:sz w:val="18"/>
                <w:szCs w:val="24"/>
                <w:lang w:val="en-GB"/>
              </w:rPr>
            </w:pPr>
            <w:r w:rsidRPr="00074D5E">
              <w:rPr>
                <w:rFonts w:ascii="STIX" w:eastAsia="Times New Roman" w:hAnsi="STIX" w:cs="STIX MathJax Main"/>
                <w:sz w:val="18"/>
                <w:szCs w:val="24"/>
                <w:lang w:val="en-GB"/>
              </w:rPr>
              <w:t>0.75</w:t>
            </w:r>
          </w:p>
        </w:tc>
        <w:tc>
          <w:tcPr>
            <w:tcW w:w="1051" w:type="dxa"/>
            <w:tcBorders>
              <w:top w:val="nil"/>
              <w:left w:val="nil"/>
              <w:right w:val="nil"/>
            </w:tcBorders>
            <w:noWrap/>
            <w:vAlign w:val="center"/>
          </w:tcPr>
          <w:p w:rsidR="00074D5E" w:rsidRPr="00074D5E" w:rsidRDefault="00074D5E" w:rsidP="00074D5E">
            <w:pPr>
              <w:spacing w:after="0" w:line="240" w:lineRule="auto"/>
              <w:jc w:val="right"/>
              <w:rPr>
                <w:rFonts w:ascii="STIX MathJax Main" w:eastAsia="Times New Roman" w:hAnsi="STIX MathJax Main" w:cs="STIX MathJax Main"/>
                <w:sz w:val="18"/>
                <w:szCs w:val="24"/>
                <w:lang w:val="en-GB"/>
              </w:rPr>
            </w:pPr>
            <w:r w:rsidRPr="00074D5E">
              <w:rPr>
                <w:rFonts w:ascii="STIX" w:eastAsia="Times New Roman" w:hAnsi="STIX" w:cs="STIX MathJax Main"/>
                <w:sz w:val="18"/>
                <w:szCs w:val="24"/>
                <w:lang w:val="en-GB"/>
              </w:rPr>
              <w:t>0.491326</w:t>
            </w:r>
          </w:p>
        </w:tc>
        <w:tc>
          <w:tcPr>
            <w:tcW w:w="1051" w:type="dxa"/>
            <w:tcBorders>
              <w:top w:val="nil"/>
              <w:left w:val="nil"/>
              <w:right w:val="nil"/>
            </w:tcBorders>
            <w:noWrap/>
            <w:vAlign w:val="center"/>
          </w:tcPr>
          <w:p w:rsidR="00074D5E" w:rsidRPr="00074D5E" w:rsidRDefault="00074D5E" w:rsidP="00074D5E">
            <w:pPr>
              <w:spacing w:after="0" w:line="240" w:lineRule="auto"/>
              <w:jc w:val="right"/>
              <w:rPr>
                <w:rFonts w:ascii="STIX MathJax Main" w:eastAsia="Times New Roman" w:hAnsi="STIX MathJax Main" w:cs="STIX MathJax Main"/>
                <w:sz w:val="18"/>
                <w:szCs w:val="24"/>
                <w:lang w:val="en-GB"/>
              </w:rPr>
            </w:pPr>
            <w:r w:rsidRPr="00074D5E">
              <w:rPr>
                <w:rFonts w:ascii="Courier New" w:eastAsia="Times New Roman" w:hAnsi="Courier New" w:cs="STIX MathJax Main"/>
                <w:sz w:val="18"/>
                <w:szCs w:val="24"/>
                <w:lang w:val="en-GB"/>
              </w:rPr>
              <w:t>–</w:t>
            </w:r>
            <w:r w:rsidRPr="00074D5E">
              <w:rPr>
                <w:rFonts w:ascii="STIX" w:eastAsia="Times New Roman" w:hAnsi="STIX" w:cs="STIX MathJax Main"/>
                <w:sz w:val="18"/>
                <w:szCs w:val="24"/>
                <w:lang w:val="en-GB"/>
              </w:rPr>
              <w:t>0.26409</w:t>
            </w:r>
          </w:p>
        </w:tc>
      </w:tr>
      <w:tr w:rsidR="00074D5E" w:rsidRPr="00074D5E" w:rsidTr="00FF7247">
        <w:trPr>
          <w:trHeight w:val="144"/>
        </w:trPr>
        <w:tc>
          <w:tcPr>
            <w:tcW w:w="495" w:type="dxa"/>
            <w:tcBorders>
              <w:top w:val="nil"/>
              <w:left w:val="nil"/>
              <w:right w:val="nil"/>
            </w:tcBorders>
            <w:noWrap/>
            <w:vAlign w:val="center"/>
          </w:tcPr>
          <w:p w:rsidR="00074D5E" w:rsidRPr="00074D5E" w:rsidRDefault="00074D5E" w:rsidP="00074D5E">
            <w:pPr>
              <w:spacing w:after="0" w:line="240" w:lineRule="auto"/>
              <w:jc w:val="right"/>
              <w:rPr>
                <w:rFonts w:ascii="STIX MathJax Main" w:eastAsia="Times New Roman" w:hAnsi="STIX MathJax Main" w:cs="STIX MathJax Main"/>
                <w:sz w:val="18"/>
                <w:szCs w:val="24"/>
                <w:lang w:val="en-GB"/>
              </w:rPr>
            </w:pPr>
            <w:r w:rsidRPr="00074D5E">
              <w:rPr>
                <w:rFonts w:ascii="STIX" w:eastAsia="Times New Roman" w:hAnsi="STIX" w:cs="STIX MathJax Main"/>
                <w:sz w:val="18"/>
                <w:szCs w:val="24"/>
                <w:lang w:val="en-GB"/>
              </w:rPr>
              <w:t>1</w:t>
            </w:r>
          </w:p>
        </w:tc>
        <w:tc>
          <w:tcPr>
            <w:tcW w:w="1051" w:type="dxa"/>
            <w:tcBorders>
              <w:top w:val="nil"/>
              <w:left w:val="nil"/>
              <w:right w:val="nil"/>
            </w:tcBorders>
            <w:noWrap/>
            <w:vAlign w:val="center"/>
          </w:tcPr>
          <w:p w:rsidR="00074D5E" w:rsidRPr="00074D5E" w:rsidRDefault="00074D5E" w:rsidP="00074D5E">
            <w:pPr>
              <w:spacing w:after="0" w:line="240" w:lineRule="auto"/>
              <w:jc w:val="right"/>
              <w:rPr>
                <w:rFonts w:ascii="STIX MathJax Main" w:eastAsia="Times New Roman" w:hAnsi="STIX MathJax Main" w:cs="STIX MathJax Main"/>
                <w:sz w:val="18"/>
                <w:szCs w:val="24"/>
                <w:lang w:val="en-GB"/>
              </w:rPr>
            </w:pPr>
            <w:r w:rsidRPr="00074D5E">
              <w:rPr>
                <w:rFonts w:ascii="STIX" w:eastAsia="Times New Roman" w:hAnsi="STIX" w:cs="STIX MathJax Main"/>
                <w:sz w:val="18"/>
                <w:szCs w:val="24"/>
                <w:lang w:val="en-GB"/>
              </w:rPr>
              <w:t>0.491862</w:t>
            </w:r>
          </w:p>
        </w:tc>
        <w:tc>
          <w:tcPr>
            <w:tcW w:w="1051" w:type="dxa"/>
            <w:tcBorders>
              <w:top w:val="nil"/>
              <w:left w:val="nil"/>
              <w:right w:val="nil"/>
            </w:tcBorders>
            <w:noWrap/>
            <w:vAlign w:val="center"/>
          </w:tcPr>
          <w:p w:rsidR="00074D5E" w:rsidRPr="00074D5E" w:rsidRDefault="00074D5E" w:rsidP="00074D5E">
            <w:pPr>
              <w:spacing w:after="0" w:line="240" w:lineRule="auto"/>
              <w:jc w:val="right"/>
              <w:rPr>
                <w:rFonts w:ascii="STIX MathJax Main" w:eastAsia="Times New Roman" w:hAnsi="STIX MathJax Main" w:cs="STIX MathJax Main"/>
                <w:sz w:val="18"/>
                <w:szCs w:val="24"/>
                <w:lang w:val="en-GB"/>
              </w:rPr>
            </w:pPr>
            <w:r w:rsidRPr="00074D5E">
              <w:rPr>
                <w:rFonts w:ascii="Courier New" w:eastAsia="Times New Roman" w:hAnsi="Courier New" w:cs="STIX MathJax Main"/>
                <w:sz w:val="18"/>
                <w:szCs w:val="24"/>
                <w:lang w:val="en-GB"/>
              </w:rPr>
              <w:t>–</w:t>
            </w:r>
            <w:r w:rsidRPr="00074D5E">
              <w:rPr>
                <w:rFonts w:ascii="STIX" w:eastAsia="Times New Roman" w:hAnsi="STIX" w:cs="STIX MathJax Main"/>
                <w:sz w:val="18"/>
                <w:szCs w:val="24"/>
                <w:lang w:val="en-GB"/>
              </w:rPr>
              <w:t>0.04919</w:t>
            </w:r>
          </w:p>
        </w:tc>
        <w:tc>
          <w:tcPr>
            <w:tcW w:w="976" w:type="dxa"/>
            <w:tcBorders>
              <w:top w:val="nil"/>
              <w:left w:val="nil"/>
              <w:right w:val="nil"/>
            </w:tcBorders>
            <w:noWrap/>
            <w:vAlign w:val="center"/>
          </w:tcPr>
          <w:p w:rsidR="00074D5E" w:rsidRPr="00074D5E" w:rsidRDefault="00074D5E" w:rsidP="00074D5E">
            <w:pPr>
              <w:spacing w:after="0" w:line="240" w:lineRule="auto"/>
              <w:jc w:val="right"/>
              <w:rPr>
                <w:rFonts w:ascii="STIX MathJax Main" w:eastAsia="Times New Roman" w:hAnsi="STIX MathJax Main" w:cs="STIX MathJax Main"/>
                <w:sz w:val="18"/>
                <w:szCs w:val="24"/>
                <w:lang w:val="en-GB"/>
              </w:rPr>
            </w:pPr>
            <w:r w:rsidRPr="00074D5E">
              <w:rPr>
                <w:rFonts w:ascii="STIX" w:eastAsia="Times New Roman" w:hAnsi="STIX" w:cs="STIX MathJax Main"/>
                <w:sz w:val="18"/>
                <w:szCs w:val="24"/>
                <w:lang w:val="en-GB"/>
              </w:rPr>
              <w:t>1.25</w:t>
            </w:r>
          </w:p>
        </w:tc>
        <w:tc>
          <w:tcPr>
            <w:tcW w:w="1051" w:type="dxa"/>
            <w:tcBorders>
              <w:top w:val="nil"/>
              <w:left w:val="nil"/>
              <w:right w:val="nil"/>
            </w:tcBorders>
            <w:noWrap/>
            <w:vAlign w:val="center"/>
          </w:tcPr>
          <w:p w:rsidR="00074D5E" w:rsidRPr="00074D5E" w:rsidRDefault="00074D5E" w:rsidP="00074D5E">
            <w:pPr>
              <w:spacing w:after="0" w:line="240" w:lineRule="auto"/>
              <w:jc w:val="right"/>
              <w:rPr>
                <w:rFonts w:ascii="STIX MathJax Main" w:eastAsia="Times New Roman" w:hAnsi="STIX MathJax Main" w:cs="STIX MathJax Main"/>
                <w:sz w:val="18"/>
                <w:szCs w:val="24"/>
                <w:lang w:val="en-GB"/>
              </w:rPr>
            </w:pPr>
            <w:r w:rsidRPr="00074D5E">
              <w:rPr>
                <w:rFonts w:ascii="STIX" w:eastAsia="Times New Roman" w:hAnsi="STIX" w:cs="STIX MathJax Main"/>
                <w:sz w:val="18"/>
                <w:szCs w:val="24"/>
                <w:lang w:val="en-GB"/>
              </w:rPr>
              <w:t>0.479566</w:t>
            </w:r>
          </w:p>
        </w:tc>
        <w:tc>
          <w:tcPr>
            <w:tcW w:w="1051" w:type="dxa"/>
            <w:tcBorders>
              <w:top w:val="nil"/>
              <w:left w:val="nil"/>
              <w:right w:val="nil"/>
            </w:tcBorders>
            <w:noWrap/>
            <w:vAlign w:val="center"/>
          </w:tcPr>
          <w:p w:rsidR="00074D5E" w:rsidRPr="00074D5E" w:rsidRDefault="00074D5E" w:rsidP="00074D5E">
            <w:pPr>
              <w:spacing w:after="0" w:line="240" w:lineRule="auto"/>
              <w:jc w:val="right"/>
              <w:rPr>
                <w:rFonts w:ascii="STIX MathJax Main" w:eastAsia="Times New Roman" w:hAnsi="STIX MathJax Main" w:cs="STIX MathJax Main"/>
                <w:sz w:val="18"/>
                <w:szCs w:val="24"/>
                <w:lang w:val="en-GB"/>
              </w:rPr>
            </w:pPr>
            <w:r w:rsidRPr="00074D5E">
              <w:rPr>
                <w:rFonts w:ascii="STIX" w:eastAsia="Times New Roman" w:hAnsi="STIX" w:cs="STIX MathJax Main"/>
                <w:sz w:val="18"/>
                <w:szCs w:val="24"/>
                <w:lang w:val="en-GB"/>
              </w:rPr>
              <w:t>0.221799</w:t>
            </w:r>
          </w:p>
        </w:tc>
      </w:tr>
      <w:tr w:rsidR="00074D5E" w:rsidRPr="00074D5E" w:rsidTr="00FF7247">
        <w:trPr>
          <w:trHeight w:val="144"/>
        </w:trPr>
        <w:tc>
          <w:tcPr>
            <w:tcW w:w="495" w:type="dxa"/>
            <w:tcBorders>
              <w:top w:val="nil"/>
              <w:left w:val="nil"/>
              <w:right w:val="nil"/>
            </w:tcBorders>
            <w:noWrap/>
            <w:vAlign w:val="center"/>
          </w:tcPr>
          <w:p w:rsidR="00074D5E" w:rsidRPr="00074D5E" w:rsidRDefault="00074D5E" w:rsidP="00074D5E">
            <w:pPr>
              <w:spacing w:after="0" w:line="240" w:lineRule="auto"/>
              <w:jc w:val="right"/>
              <w:rPr>
                <w:rFonts w:ascii="STIX MathJax Main" w:eastAsia="Times New Roman" w:hAnsi="STIX MathJax Main" w:cs="STIX MathJax Main"/>
                <w:sz w:val="18"/>
                <w:szCs w:val="24"/>
                <w:lang w:val="en-GB"/>
              </w:rPr>
            </w:pPr>
            <w:r w:rsidRPr="00074D5E">
              <w:rPr>
                <w:rFonts w:ascii="STIX" w:eastAsia="Times New Roman" w:hAnsi="STIX" w:cs="STIX MathJax Main"/>
                <w:sz w:val="18"/>
                <w:szCs w:val="24"/>
                <w:lang w:val="en-GB"/>
              </w:rPr>
              <w:t>1.5</w:t>
            </w:r>
          </w:p>
        </w:tc>
        <w:tc>
          <w:tcPr>
            <w:tcW w:w="1051" w:type="dxa"/>
            <w:tcBorders>
              <w:top w:val="nil"/>
              <w:left w:val="nil"/>
              <w:right w:val="nil"/>
            </w:tcBorders>
            <w:noWrap/>
            <w:vAlign w:val="center"/>
          </w:tcPr>
          <w:p w:rsidR="00074D5E" w:rsidRPr="00074D5E" w:rsidRDefault="00074D5E" w:rsidP="00074D5E">
            <w:pPr>
              <w:spacing w:after="0" w:line="240" w:lineRule="auto"/>
              <w:jc w:val="right"/>
              <w:rPr>
                <w:rFonts w:ascii="STIX MathJax Main" w:eastAsia="Times New Roman" w:hAnsi="STIX MathJax Main" w:cs="STIX MathJax Main"/>
                <w:sz w:val="18"/>
                <w:szCs w:val="24"/>
                <w:lang w:val="en-GB"/>
              </w:rPr>
            </w:pPr>
            <w:r w:rsidRPr="00074D5E">
              <w:rPr>
                <w:rFonts w:ascii="STIX" w:eastAsia="Times New Roman" w:hAnsi="STIX" w:cs="STIX MathJax Main"/>
                <w:sz w:val="18"/>
                <w:szCs w:val="24"/>
                <w:lang w:val="en-GB"/>
              </w:rPr>
              <w:t>0.602762</w:t>
            </w:r>
          </w:p>
        </w:tc>
        <w:tc>
          <w:tcPr>
            <w:tcW w:w="1051" w:type="dxa"/>
            <w:tcBorders>
              <w:top w:val="nil"/>
              <w:left w:val="nil"/>
              <w:right w:val="nil"/>
            </w:tcBorders>
            <w:noWrap/>
            <w:vAlign w:val="center"/>
          </w:tcPr>
          <w:p w:rsidR="00074D5E" w:rsidRPr="00074D5E" w:rsidRDefault="00074D5E" w:rsidP="00074D5E">
            <w:pPr>
              <w:spacing w:after="0" w:line="240" w:lineRule="auto"/>
              <w:jc w:val="right"/>
              <w:rPr>
                <w:rFonts w:ascii="STIX MathJax Main" w:eastAsia="Times New Roman" w:hAnsi="STIX MathJax Main" w:cs="STIX MathJax Main"/>
                <w:sz w:val="18"/>
                <w:szCs w:val="24"/>
                <w:lang w:val="en-GB"/>
              </w:rPr>
            </w:pPr>
            <w:r w:rsidRPr="00074D5E">
              <w:rPr>
                <w:rFonts w:ascii="STIX" w:eastAsia="Times New Roman" w:hAnsi="STIX" w:cs="STIX MathJax Main"/>
                <w:sz w:val="18"/>
                <w:szCs w:val="24"/>
                <w:lang w:val="en-GB"/>
              </w:rPr>
              <w:t>0.693176</w:t>
            </w:r>
          </w:p>
        </w:tc>
        <w:tc>
          <w:tcPr>
            <w:tcW w:w="976" w:type="dxa"/>
            <w:tcBorders>
              <w:top w:val="nil"/>
              <w:left w:val="nil"/>
              <w:right w:val="nil"/>
            </w:tcBorders>
            <w:noWrap/>
            <w:vAlign w:val="center"/>
          </w:tcPr>
          <w:p w:rsidR="00074D5E" w:rsidRPr="00074D5E" w:rsidRDefault="00074D5E" w:rsidP="00074D5E">
            <w:pPr>
              <w:spacing w:after="0" w:line="240" w:lineRule="auto"/>
              <w:jc w:val="right"/>
              <w:rPr>
                <w:rFonts w:ascii="STIX MathJax Main" w:eastAsia="Times New Roman" w:hAnsi="STIX MathJax Main" w:cs="STIX MathJax Main"/>
                <w:sz w:val="18"/>
                <w:szCs w:val="24"/>
                <w:lang w:val="en-GB"/>
              </w:rPr>
            </w:pPr>
            <w:r w:rsidRPr="00074D5E">
              <w:rPr>
                <w:rFonts w:ascii="STIX" w:eastAsia="Times New Roman" w:hAnsi="STIX" w:cs="STIX MathJax Main"/>
                <w:sz w:val="18"/>
                <w:szCs w:val="24"/>
                <w:lang w:val="en-GB"/>
              </w:rPr>
              <w:t>1.75</w:t>
            </w:r>
          </w:p>
        </w:tc>
        <w:tc>
          <w:tcPr>
            <w:tcW w:w="1051" w:type="dxa"/>
            <w:tcBorders>
              <w:top w:val="nil"/>
              <w:left w:val="nil"/>
              <w:right w:val="nil"/>
            </w:tcBorders>
            <w:noWrap/>
            <w:vAlign w:val="center"/>
          </w:tcPr>
          <w:p w:rsidR="00074D5E" w:rsidRPr="00074D5E" w:rsidRDefault="00074D5E" w:rsidP="00074D5E">
            <w:pPr>
              <w:spacing w:after="0" w:line="240" w:lineRule="auto"/>
              <w:jc w:val="right"/>
              <w:rPr>
                <w:rFonts w:ascii="STIX MathJax Main" w:eastAsia="Times New Roman" w:hAnsi="STIX MathJax Main" w:cs="STIX MathJax Main"/>
                <w:sz w:val="18"/>
                <w:szCs w:val="24"/>
                <w:lang w:val="en-GB"/>
              </w:rPr>
            </w:pPr>
            <w:r w:rsidRPr="00074D5E">
              <w:rPr>
                <w:rFonts w:ascii="STIX" w:eastAsia="Times New Roman" w:hAnsi="STIX" w:cs="STIX MathJax Main"/>
                <w:sz w:val="18"/>
                <w:szCs w:val="24"/>
                <w:lang w:val="en-GB"/>
              </w:rPr>
              <w:t>0.776056</w:t>
            </w:r>
          </w:p>
        </w:tc>
        <w:tc>
          <w:tcPr>
            <w:tcW w:w="1051" w:type="dxa"/>
            <w:tcBorders>
              <w:top w:val="nil"/>
              <w:left w:val="nil"/>
              <w:right w:val="nil"/>
            </w:tcBorders>
            <w:noWrap/>
            <w:vAlign w:val="center"/>
          </w:tcPr>
          <w:p w:rsidR="00074D5E" w:rsidRPr="00074D5E" w:rsidRDefault="00074D5E" w:rsidP="00074D5E">
            <w:pPr>
              <w:spacing w:after="0" w:line="240" w:lineRule="auto"/>
              <w:jc w:val="right"/>
              <w:rPr>
                <w:rFonts w:ascii="STIX MathJax Main" w:eastAsia="Times New Roman" w:hAnsi="STIX MathJax Main" w:cs="STIX MathJax Main"/>
                <w:sz w:val="18"/>
                <w:szCs w:val="24"/>
                <w:lang w:val="en-GB"/>
              </w:rPr>
            </w:pPr>
            <w:r w:rsidRPr="00074D5E">
              <w:rPr>
                <w:rFonts w:ascii="STIX" w:eastAsia="Times New Roman" w:hAnsi="STIX" w:cs="STIX MathJax Main"/>
                <w:sz w:val="18"/>
                <w:szCs w:val="24"/>
                <w:lang w:val="en-GB"/>
              </w:rPr>
              <w:t>1.52301</w:t>
            </w:r>
          </w:p>
        </w:tc>
      </w:tr>
      <w:tr w:rsidR="00074D5E" w:rsidRPr="00074D5E" w:rsidTr="00FF7247">
        <w:trPr>
          <w:trHeight w:val="144"/>
        </w:trPr>
        <w:tc>
          <w:tcPr>
            <w:tcW w:w="495" w:type="dxa"/>
            <w:tcBorders>
              <w:top w:val="nil"/>
              <w:left w:val="nil"/>
              <w:bottom w:val="single" w:sz="12" w:space="0" w:color="auto"/>
              <w:right w:val="nil"/>
            </w:tcBorders>
            <w:noWrap/>
            <w:vAlign w:val="center"/>
          </w:tcPr>
          <w:p w:rsidR="00074D5E" w:rsidRPr="00074D5E" w:rsidRDefault="00074D5E" w:rsidP="00074D5E">
            <w:pPr>
              <w:spacing w:after="0" w:line="240" w:lineRule="auto"/>
              <w:jc w:val="right"/>
              <w:rPr>
                <w:rFonts w:ascii="STIX MathJax Main" w:eastAsia="Times New Roman" w:hAnsi="STIX MathJax Main" w:cs="STIX MathJax Main"/>
                <w:sz w:val="18"/>
                <w:szCs w:val="24"/>
                <w:lang w:val="en-GB"/>
              </w:rPr>
            </w:pPr>
            <w:r w:rsidRPr="00074D5E">
              <w:rPr>
                <w:rFonts w:ascii="STIX" w:eastAsia="Times New Roman" w:hAnsi="STIX" w:cs="STIX MathJax Main"/>
                <w:sz w:val="18"/>
                <w:szCs w:val="24"/>
                <w:lang w:val="en-GB"/>
              </w:rPr>
              <w:t>2</w:t>
            </w:r>
          </w:p>
        </w:tc>
        <w:tc>
          <w:tcPr>
            <w:tcW w:w="1051" w:type="dxa"/>
            <w:tcBorders>
              <w:top w:val="nil"/>
              <w:left w:val="nil"/>
              <w:bottom w:val="single" w:sz="12" w:space="0" w:color="auto"/>
              <w:right w:val="nil"/>
            </w:tcBorders>
            <w:noWrap/>
            <w:vAlign w:val="center"/>
          </w:tcPr>
          <w:p w:rsidR="00074D5E" w:rsidRPr="00074D5E" w:rsidRDefault="00074D5E" w:rsidP="00074D5E">
            <w:pPr>
              <w:spacing w:after="0" w:line="240" w:lineRule="auto"/>
              <w:jc w:val="right"/>
              <w:rPr>
                <w:rFonts w:ascii="STIX MathJax Main" w:eastAsia="Times New Roman" w:hAnsi="STIX MathJax Main" w:cs="STIX MathJax Main"/>
                <w:sz w:val="18"/>
                <w:szCs w:val="24"/>
                <w:lang w:val="en-GB"/>
              </w:rPr>
            </w:pPr>
            <w:r w:rsidRPr="00074D5E">
              <w:rPr>
                <w:rFonts w:ascii="STIX" w:eastAsia="Times New Roman" w:hAnsi="STIX" w:cs="STIX MathJax Main"/>
                <w:sz w:val="18"/>
                <w:szCs w:val="24"/>
                <w:lang w:val="en-GB"/>
              </w:rPr>
              <w:t>1.364267</w:t>
            </w:r>
          </w:p>
        </w:tc>
        <w:tc>
          <w:tcPr>
            <w:tcW w:w="1051" w:type="dxa"/>
            <w:tcBorders>
              <w:top w:val="nil"/>
              <w:left w:val="nil"/>
              <w:bottom w:val="single" w:sz="12" w:space="0" w:color="auto"/>
              <w:right w:val="nil"/>
            </w:tcBorders>
            <w:noWrap/>
            <w:vAlign w:val="center"/>
          </w:tcPr>
          <w:p w:rsidR="00074D5E" w:rsidRPr="00074D5E" w:rsidRDefault="00074D5E" w:rsidP="00074D5E">
            <w:pPr>
              <w:spacing w:after="0" w:line="240" w:lineRule="auto"/>
              <w:jc w:val="right"/>
              <w:rPr>
                <w:rFonts w:ascii="STIX MathJax Main" w:eastAsia="Times New Roman" w:hAnsi="STIX MathJax Main" w:cs="STIX MathJax Main"/>
                <w:sz w:val="18"/>
                <w:szCs w:val="24"/>
                <w:lang w:val="en-GB"/>
              </w:rPr>
            </w:pPr>
            <w:r w:rsidRPr="00074D5E">
              <w:rPr>
                <w:rFonts w:ascii="STIX" w:eastAsia="Times New Roman" w:hAnsi="STIX" w:cs="STIX MathJax Main"/>
                <w:sz w:val="18"/>
                <w:szCs w:val="24"/>
                <w:lang w:val="en-GB"/>
              </w:rPr>
              <w:t>3.956374</w:t>
            </w:r>
          </w:p>
        </w:tc>
        <w:tc>
          <w:tcPr>
            <w:tcW w:w="976" w:type="dxa"/>
            <w:tcBorders>
              <w:top w:val="nil"/>
              <w:left w:val="nil"/>
              <w:bottom w:val="single" w:sz="12" w:space="0" w:color="auto"/>
              <w:right w:val="nil"/>
            </w:tcBorders>
            <w:noWrap/>
            <w:vAlign w:val="center"/>
          </w:tcPr>
          <w:p w:rsidR="00074D5E" w:rsidRPr="00074D5E" w:rsidRDefault="00074D5E" w:rsidP="00074D5E">
            <w:pPr>
              <w:spacing w:after="0" w:line="240" w:lineRule="auto"/>
              <w:jc w:val="right"/>
              <w:rPr>
                <w:rFonts w:ascii="STIX MathJax Main" w:eastAsia="Times New Roman" w:hAnsi="STIX MathJax Main" w:cs="STIX MathJax Main"/>
                <w:sz w:val="18"/>
                <w:szCs w:val="24"/>
                <w:lang w:val="en-GB"/>
              </w:rPr>
            </w:pPr>
            <w:r w:rsidRPr="00074D5E">
              <w:rPr>
                <w:rFonts w:ascii="STIX" w:eastAsia="Times New Roman" w:hAnsi="STIX" w:cs="STIX MathJax Main"/>
                <w:sz w:val="18"/>
                <w:szCs w:val="24"/>
                <w:lang w:val="en-GB"/>
              </w:rPr>
              <w:t>2.25</w:t>
            </w:r>
          </w:p>
        </w:tc>
        <w:tc>
          <w:tcPr>
            <w:tcW w:w="1051" w:type="dxa"/>
            <w:tcBorders>
              <w:top w:val="nil"/>
              <w:left w:val="nil"/>
              <w:bottom w:val="single" w:sz="12" w:space="0" w:color="auto"/>
              <w:right w:val="nil"/>
            </w:tcBorders>
            <w:noWrap/>
            <w:vAlign w:val="center"/>
          </w:tcPr>
          <w:p w:rsidR="00074D5E" w:rsidRPr="00074D5E" w:rsidRDefault="00074D5E" w:rsidP="00074D5E">
            <w:pPr>
              <w:spacing w:after="0" w:line="240" w:lineRule="auto"/>
              <w:jc w:val="right"/>
              <w:rPr>
                <w:rFonts w:ascii="STIX MathJax Main" w:eastAsia="Times New Roman" w:hAnsi="STIX MathJax Main" w:cs="STIX MathJax Main"/>
                <w:sz w:val="18"/>
                <w:szCs w:val="24"/>
                <w:lang w:val="en-GB"/>
              </w:rPr>
            </w:pPr>
            <w:r w:rsidRPr="00074D5E">
              <w:rPr>
                <w:rFonts w:ascii="STIX" w:eastAsia="Times New Roman" w:hAnsi="STIX" w:cs="STIX MathJax Main"/>
                <w:sz w:val="18"/>
                <w:szCs w:val="24"/>
                <w:lang w:val="en-GB"/>
              </w:rPr>
              <w:t>2.35336</w:t>
            </w:r>
          </w:p>
        </w:tc>
        <w:tc>
          <w:tcPr>
            <w:tcW w:w="1051" w:type="dxa"/>
            <w:tcBorders>
              <w:top w:val="nil"/>
              <w:left w:val="nil"/>
              <w:bottom w:val="single" w:sz="12" w:space="0" w:color="auto"/>
              <w:right w:val="nil"/>
            </w:tcBorders>
            <w:noWrap/>
            <w:vAlign w:val="center"/>
          </w:tcPr>
          <w:p w:rsidR="00074D5E" w:rsidRPr="00074D5E" w:rsidRDefault="00074D5E" w:rsidP="00074D5E">
            <w:pPr>
              <w:spacing w:after="0" w:line="240" w:lineRule="auto"/>
              <w:jc w:val="right"/>
              <w:rPr>
                <w:rFonts w:ascii="STIX MathJax Main" w:eastAsia="Times New Roman" w:hAnsi="STIX MathJax Main" w:cs="STIX MathJax Main"/>
                <w:sz w:val="18"/>
                <w:szCs w:val="24"/>
                <w:lang w:val="en-GB"/>
              </w:rPr>
            </w:pPr>
            <w:r w:rsidRPr="00074D5E">
              <w:rPr>
                <w:rFonts w:ascii="STIX" w:eastAsia="Times New Roman" w:hAnsi="STIX" w:cs="STIX MathJax Main"/>
                <w:sz w:val="18"/>
                <w:szCs w:val="24"/>
                <w:lang w:val="en-GB"/>
              </w:rPr>
              <w:t>9.32519</w:t>
            </w:r>
          </w:p>
        </w:tc>
      </w:tr>
    </w:tbl>
    <w:p w:rsidR="00074D5E" w:rsidRPr="00074D5E" w:rsidRDefault="00074D5E" w:rsidP="00074D5E">
      <w:pPr>
        <w:spacing w:after="0" w:line="240" w:lineRule="auto"/>
        <w:rPr>
          <w:rFonts w:ascii="STIX" w:eastAsia="Times New Roman" w:hAnsi="STIX"/>
          <w:sz w:val="20"/>
          <w:szCs w:val="24"/>
          <w:lang w:val="en-GB"/>
        </w:rPr>
      </w:pPr>
    </w:p>
    <w:p w:rsidR="00074D5E" w:rsidRPr="00074D5E" w:rsidRDefault="00074D5E" w:rsidP="00074D5E">
      <w:pPr>
        <w:spacing w:after="0" w:line="240" w:lineRule="auto"/>
        <w:rPr>
          <w:rFonts w:ascii="STIX" w:eastAsia="Times New Roman" w:hAnsi="STIX"/>
          <w:sz w:val="20"/>
          <w:szCs w:val="24"/>
          <w:lang w:val="en-GB"/>
        </w:rPr>
      </w:pPr>
      <w:r w:rsidRPr="00074D5E">
        <w:rPr>
          <w:rFonts w:ascii="STIX" w:eastAsia="Times New Roman" w:hAnsi="STIX"/>
          <w:b/>
          <w:sz w:val="20"/>
          <w:szCs w:val="24"/>
          <w:lang w:val="en-GB"/>
        </w:rPr>
        <w:t>(d)</w:t>
      </w:r>
      <w:r w:rsidRPr="00074D5E">
        <w:rPr>
          <w:rFonts w:ascii="STIX" w:eastAsia="Times New Roman" w:hAnsi="STIX"/>
          <w:sz w:val="20"/>
          <w:szCs w:val="24"/>
          <w:lang w:val="en-GB"/>
        </w:rPr>
        <w:t xml:space="preserve"> RK4 </w:t>
      </w:r>
      <w:r w:rsidRPr="00074D5E">
        <w:rPr>
          <w:rFonts w:ascii="Courier New" w:eastAsia="Times New Roman" w:hAnsi="Courier New"/>
          <w:sz w:val="20"/>
          <w:szCs w:val="24"/>
          <w:lang w:val="en-GB"/>
        </w:rPr>
        <w:t>(</w:t>
      </w:r>
      <w:r w:rsidRPr="00074D5E">
        <w:rPr>
          <w:rFonts w:ascii="STIX" w:eastAsia="Times New Roman" w:hAnsi="STIX"/>
          <w:i/>
          <w:sz w:val="20"/>
          <w:szCs w:val="24"/>
          <w:lang w:val="en-GB"/>
        </w:rPr>
        <w:t>h</w:t>
      </w:r>
      <w:r w:rsidRPr="00074D5E">
        <w:rPr>
          <w:rFonts w:ascii="STIX" w:eastAsia="Times New Roman" w:hAnsi="STIX"/>
          <w:sz w:val="20"/>
          <w:szCs w:val="24"/>
          <w:lang w:val="en-GB"/>
        </w:rPr>
        <w:t xml:space="preserve"> </w:t>
      </w:r>
      <w:r w:rsidRPr="00074D5E">
        <w:rPr>
          <w:rFonts w:ascii="Courier New" w:eastAsia="Times New Roman" w:hAnsi="Courier New"/>
          <w:sz w:val="20"/>
          <w:szCs w:val="24"/>
          <w:lang w:val="en-GB"/>
        </w:rPr>
        <w:t>=</w:t>
      </w:r>
      <w:r w:rsidRPr="00074D5E">
        <w:rPr>
          <w:rFonts w:ascii="STIX" w:eastAsia="Times New Roman" w:hAnsi="STIX"/>
          <w:sz w:val="20"/>
          <w:szCs w:val="24"/>
          <w:lang w:val="en-GB"/>
        </w:rPr>
        <w:t xml:space="preserve"> 0.5</w:t>
      </w:r>
      <w:r w:rsidRPr="00074D5E">
        <w:rPr>
          <w:rFonts w:ascii="Courier New" w:eastAsia="Times New Roman" w:hAnsi="Courier New"/>
          <w:sz w:val="20"/>
          <w:szCs w:val="24"/>
          <w:lang w:val="en-GB"/>
        </w:rPr>
        <w:t>)</w:t>
      </w:r>
    </w:p>
    <w:p w:rsidR="00074D5E" w:rsidRPr="00074D5E" w:rsidRDefault="00074D5E" w:rsidP="00074D5E">
      <w:pPr>
        <w:spacing w:after="0" w:line="240" w:lineRule="auto"/>
        <w:rPr>
          <w:rFonts w:ascii="STIX" w:eastAsia="Times New Roman" w:hAnsi="STIX"/>
          <w:sz w:val="20"/>
          <w:szCs w:val="24"/>
          <w:lang w:val="en-GB"/>
        </w:rPr>
      </w:pPr>
    </w:p>
    <w:tbl>
      <w:tblPr>
        <w:tblW w:w="5000" w:type="pct"/>
        <w:tblLook w:val="0000"/>
      </w:tblPr>
      <w:tblGrid>
        <w:gridCol w:w="507"/>
        <w:gridCol w:w="887"/>
        <w:gridCol w:w="947"/>
        <w:gridCol w:w="683"/>
        <w:gridCol w:w="886"/>
        <w:gridCol w:w="990"/>
        <w:gridCol w:w="886"/>
        <w:gridCol w:w="962"/>
        <w:gridCol w:w="478"/>
        <w:gridCol w:w="990"/>
        <w:gridCol w:w="990"/>
        <w:gridCol w:w="960"/>
      </w:tblGrid>
      <w:tr w:rsidR="00074D5E" w:rsidRPr="00074D5E" w:rsidTr="00FF7247">
        <w:trPr>
          <w:trHeight w:val="144"/>
        </w:trPr>
        <w:tc>
          <w:tcPr>
            <w:tcW w:w="249" w:type="pct"/>
            <w:tcBorders>
              <w:top w:val="single" w:sz="12" w:space="0" w:color="auto"/>
              <w:bottom w:val="single" w:sz="4" w:space="0" w:color="auto"/>
            </w:tcBorders>
            <w:noWrap/>
            <w:vAlign w:val="center"/>
          </w:tcPr>
          <w:p w:rsidR="00074D5E" w:rsidRPr="00074D5E" w:rsidRDefault="00074D5E" w:rsidP="00074D5E">
            <w:pPr>
              <w:spacing w:after="0" w:line="240" w:lineRule="auto"/>
              <w:jc w:val="center"/>
              <w:rPr>
                <w:rFonts w:ascii="STIX MathJax Main" w:eastAsia="Times New Roman" w:hAnsi="STIX MathJax Main" w:cs="STIX MathJax Main"/>
                <w:b/>
                <w:i/>
                <w:sz w:val="16"/>
                <w:szCs w:val="24"/>
                <w:lang w:val="en-GB"/>
              </w:rPr>
            </w:pPr>
            <w:r w:rsidRPr="00074D5E">
              <w:rPr>
                <w:rFonts w:ascii="STIX" w:eastAsia="Times New Roman" w:hAnsi="STIX" w:cs="STIX MathJax Main"/>
                <w:b/>
                <w:i/>
                <w:sz w:val="16"/>
                <w:szCs w:val="24"/>
                <w:lang w:val="en-GB"/>
              </w:rPr>
              <w:t>t</w:t>
            </w:r>
          </w:p>
        </w:tc>
        <w:tc>
          <w:tcPr>
            <w:tcW w:w="436" w:type="pct"/>
            <w:tcBorders>
              <w:top w:val="single" w:sz="12" w:space="0" w:color="auto"/>
              <w:bottom w:val="single" w:sz="4" w:space="0" w:color="auto"/>
            </w:tcBorders>
            <w:noWrap/>
            <w:vAlign w:val="center"/>
          </w:tcPr>
          <w:p w:rsidR="00074D5E" w:rsidRPr="00074D5E" w:rsidRDefault="00074D5E" w:rsidP="00074D5E">
            <w:pPr>
              <w:spacing w:after="0" w:line="240" w:lineRule="auto"/>
              <w:jc w:val="center"/>
              <w:rPr>
                <w:rFonts w:ascii="STIX MathJax Main" w:eastAsia="Times New Roman" w:hAnsi="STIX MathJax Main" w:cs="STIX MathJax Main"/>
                <w:b/>
                <w:i/>
                <w:sz w:val="16"/>
                <w:szCs w:val="24"/>
                <w:lang w:val="en-GB"/>
              </w:rPr>
            </w:pPr>
            <w:r w:rsidRPr="00074D5E">
              <w:rPr>
                <w:rFonts w:ascii="STIX" w:eastAsia="Times New Roman" w:hAnsi="STIX" w:cs="STIX MathJax Main"/>
                <w:b/>
                <w:i/>
                <w:sz w:val="16"/>
                <w:szCs w:val="24"/>
                <w:lang w:val="en-GB"/>
              </w:rPr>
              <w:t>y</w:t>
            </w:r>
          </w:p>
        </w:tc>
        <w:tc>
          <w:tcPr>
            <w:tcW w:w="466" w:type="pct"/>
            <w:tcBorders>
              <w:top w:val="single" w:sz="12" w:space="0" w:color="auto"/>
              <w:bottom w:val="single" w:sz="4" w:space="0" w:color="auto"/>
            </w:tcBorders>
            <w:noWrap/>
            <w:vAlign w:val="center"/>
          </w:tcPr>
          <w:p w:rsidR="00074D5E" w:rsidRPr="00074D5E" w:rsidRDefault="00074D5E" w:rsidP="00074D5E">
            <w:pPr>
              <w:spacing w:after="0" w:line="240" w:lineRule="auto"/>
              <w:jc w:val="center"/>
              <w:rPr>
                <w:rFonts w:ascii="STIX MathJax Main" w:eastAsia="Times New Roman" w:hAnsi="STIX MathJax Main" w:cs="STIX MathJax Main"/>
                <w:b/>
                <w:sz w:val="16"/>
                <w:szCs w:val="24"/>
                <w:lang w:val="en-GB"/>
              </w:rPr>
            </w:pPr>
            <w:r w:rsidRPr="00074D5E">
              <w:rPr>
                <w:rFonts w:ascii="STIX" w:eastAsia="Times New Roman" w:hAnsi="STIX" w:cs="STIX MathJax Main"/>
                <w:b/>
                <w:i/>
                <w:sz w:val="16"/>
                <w:szCs w:val="24"/>
                <w:lang w:val="en-GB"/>
              </w:rPr>
              <w:t>k</w:t>
            </w:r>
            <w:r w:rsidRPr="00074D5E">
              <w:rPr>
                <w:rFonts w:ascii="STIX" w:eastAsia="Times New Roman" w:hAnsi="STIX" w:cs="STIX MathJax Main"/>
                <w:b/>
                <w:sz w:val="16"/>
                <w:szCs w:val="24"/>
                <w:vertAlign w:val="subscript"/>
                <w:lang w:val="en-GB"/>
              </w:rPr>
              <w:t>1</w:t>
            </w:r>
          </w:p>
        </w:tc>
        <w:tc>
          <w:tcPr>
            <w:tcW w:w="336" w:type="pct"/>
            <w:tcBorders>
              <w:top w:val="single" w:sz="12" w:space="0" w:color="auto"/>
              <w:bottom w:val="single" w:sz="4" w:space="0" w:color="auto"/>
            </w:tcBorders>
            <w:noWrap/>
            <w:vAlign w:val="center"/>
          </w:tcPr>
          <w:p w:rsidR="00074D5E" w:rsidRPr="00074D5E" w:rsidRDefault="00074D5E" w:rsidP="00074D5E">
            <w:pPr>
              <w:spacing w:after="0" w:line="240" w:lineRule="auto"/>
              <w:jc w:val="center"/>
              <w:rPr>
                <w:rFonts w:ascii="STIX MathJax Main" w:eastAsia="Times New Roman" w:hAnsi="STIX MathJax Main" w:cs="STIX MathJax Main"/>
                <w:b/>
                <w:i/>
                <w:sz w:val="16"/>
                <w:szCs w:val="24"/>
                <w:lang w:val="en-GB"/>
              </w:rPr>
            </w:pPr>
            <w:r w:rsidRPr="00074D5E">
              <w:rPr>
                <w:rFonts w:ascii="STIX" w:eastAsia="Times New Roman" w:hAnsi="STIX" w:cs="STIX MathJax Main"/>
                <w:b/>
                <w:i/>
                <w:sz w:val="16"/>
                <w:szCs w:val="24"/>
                <w:lang w:val="en-GB"/>
              </w:rPr>
              <w:t>t</w:t>
            </w:r>
            <w:r w:rsidRPr="00074D5E">
              <w:rPr>
                <w:rFonts w:ascii="STIX" w:eastAsia="Times New Roman" w:hAnsi="STIX" w:cs="STIX MathJax Main"/>
                <w:b/>
                <w:i/>
                <w:sz w:val="16"/>
                <w:szCs w:val="24"/>
                <w:vertAlign w:val="subscript"/>
                <w:lang w:val="en-GB"/>
              </w:rPr>
              <w:t>m</w:t>
            </w:r>
          </w:p>
        </w:tc>
        <w:tc>
          <w:tcPr>
            <w:tcW w:w="436" w:type="pct"/>
            <w:tcBorders>
              <w:top w:val="single" w:sz="12" w:space="0" w:color="auto"/>
              <w:bottom w:val="single" w:sz="4" w:space="0" w:color="auto"/>
            </w:tcBorders>
            <w:noWrap/>
            <w:vAlign w:val="center"/>
          </w:tcPr>
          <w:p w:rsidR="00074D5E" w:rsidRPr="00074D5E" w:rsidRDefault="00074D5E" w:rsidP="00074D5E">
            <w:pPr>
              <w:spacing w:after="0" w:line="240" w:lineRule="auto"/>
              <w:jc w:val="center"/>
              <w:rPr>
                <w:rFonts w:ascii="STIX MathJax Main" w:eastAsia="Times New Roman" w:hAnsi="STIX MathJax Main" w:cs="STIX MathJax Main"/>
                <w:b/>
                <w:i/>
                <w:sz w:val="16"/>
                <w:szCs w:val="24"/>
                <w:lang w:val="en-GB"/>
              </w:rPr>
            </w:pPr>
            <w:r w:rsidRPr="00074D5E">
              <w:rPr>
                <w:rFonts w:ascii="STIX" w:eastAsia="Times New Roman" w:hAnsi="STIX" w:cs="STIX MathJax Main"/>
                <w:b/>
                <w:i/>
                <w:sz w:val="16"/>
                <w:szCs w:val="24"/>
                <w:lang w:val="en-GB"/>
              </w:rPr>
              <w:t>y</w:t>
            </w:r>
            <w:r w:rsidRPr="00074D5E">
              <w:rPr>
                <w:rFonts w:ascii="STIX" w:eastAsia="Times New Roman" w:hAnsi="STIX" w:cs="STIX MathJax Main"/>
                <w:b/>
                <w:i/>
                <w:sz w:val="16"/>
                <w:szCs w:val="24"/>
                <w:vertAlign w:val="subscript"/>
                <w:lang w:val="en-GB"/>
              </w:rPr>
              <w:t>m</w:t>
            </w:r>
          </w:p>
        </w:tc>
        <w:tc>
          <w:tcPr>
            <w:tcW w:w="487" w:type="pct"/>
            <w:tcBorders>
              <w:top w:val="single" w:sz="12" w:space="0" w:color="auto"/>
              <w:bottom w:val="single" w:sz="4" w:space="0" w:color="auto"/>
            </w:tcBorders>
            <w:noWrap/>
            <w:vAlign w:val="center"/>
          </w:tcPr>
          <w:p w:rsidR="00074D5E" w:rsidRPr="00074D5E" w:rsidRDefault="00074D5E" w:rsidP="00074D5E">
            <w:pPr>
              <w:spacing w:after="0" w:line="240" w:lineRule="auto"/>
              <w:jc w:val="center"/>
              <w:rPr>
                <w:rFonts w:ascii="STIX MathJax Main" w:eastAsia="Times New Roman" w:hAnsi="STIX MathJax Main" w:cs="STIX MathJax Main"/>
                <w:b/>
                <w:sz w:val="16"/>
                <w:szCs w:val="24"/>
                <w:lang w:val="en-GB"/>
              </w:rPr>
            </w:pPr>
            <w:r w:rsidRPr="00074D5E">
              <w:rPr>
                <w:rFonts w:ascii="STIX" w:eastAsia="Times New Roman" w:hAnsi="STIX" w:cs="STIX MathJax Main"/>
                <w:b/>
                <w:i/>
                <w:sz w:val="16"/>
                <w:szCs w:val="24"/>
                <w:lang w:val="en-GB"/>
              </w:rPr>
              <w:t>k</w:t>
            </w:r>
            <w:r w:rsidRPr="00074D5E">
              <w:rPr>
                <w:rFonts w:ascii="STIX" w:eastAsia="Times New Roman" w:hAnsi="STIX" w:cs="STIX MathJax Main"/>
                <w:b/>
                <w:sz w:val="16"/>
                <w:szCs w:val="24"/>
                <w:vertAlign w:val="subscript"/>
                <w:lang w:val="en-GB"/>
              </w:rPr>
              <w:t>2</w:t>
            </w:r>
          </w:p>
        </w:tc>
        <w:tc>
          <w:tcPr>
            <w:tcW w:w="436" w:type="pct"/>
            <w:tcBorders>
              <w:top w:val="single" w:sz="12" w:space="0" w:color="auto"/>
              <w:bottom w:val="single" w:sz="4" w:space="0" w:color="auto"/>
            </w:tcBorders>
            <w:noWrap/>
            <w:vAlign w:val="center"/>
          </w:tcPr>
          <w:p w:rsidR="00074D5E" w:rsidRPr="00074D5E" w:rsidRDefault="00074D5E" w:rsidP="00074D5E">
            <w:pPr>
              <w:spacing w:after="0" w:line="240" w:lineRule="auto"/>
              <w:jc w:val="center"/>
              <w:rPr>
                <w:rFonts w:ascii="STIX MathJax Main" w:eastAsia="Times New Roman" w:hAnsi="STIX MathJax Main" w:cs="STIX MathJax Main"/>
                <w:b/>
                <w:i/>
                <w:sz w:val="16"/>
                <w:szCs w:val="24"/>
                <w:lang w:val="en-GB"/>
              </w:rPr>
            </w:pPr>
            <w:r w:rsidRPr="00074D5E">
              <w:rPr>
                <w:rFonts w:ascii="STIX" w:eastAsia="Times New Roman" w:hAnsi="STIX" w:cs="STIX MathJax Main"/>
                <w:b/>
                <w:i/>
                <w:sz w:val="16"/>
                <w:szCs w:val="24"/>
                <w:lang w:val="en-GB"/>
              </w:rPr>
              <w:t>y</w:t>
            </w:r>
            <w:r w:rsidRPr="00074D5E">
              <w:rPr>
                <w:rFonts w:ascii="STIX" w:eastAsia="Times New Roman" w:hAnsi="STIX" w:cs="STIX MathJax Main"/>
                <w:b/>
                <w:i/>
                <w:sz w:val="16"/>
                <w:szCs w:val="24"/>
                <w:vertAlign w:val="subscript"/>
                <w:lang w:val="en-GB"/>
              </w:rPr>
              <w:t>m</w:t>
            </w:r>
          </w:p>
        </w:tc>
        <w:tc>
          <w:tcPr>
            <w:tcW w:w="473" w:type="pct"/>
            <w:tcBorders>
              <w:top w:val="single" w:sz="12" w:space="0" w:color="auto"/>
              <w:bottom w:val="single" w:sz="4" w:space="0" w:color="auto"/>
            </w:tcBorders>
            <w:noWrap/>
            <w:vAlign w:val="center"/>
          </w:tcPr>
          <w:p w:rsidR="00074D5E" w:rsidRPr="00074D5E" w:rsidRDefault="00074D5E" w:rsidP="00074D5E">
            <w:pPr>
              <w:spacing w:after="0" w:line="240" w:lineRule="auto"/>
              <w:jc w:val="center"/>
              <w:rPr>
                <w:rFonts w:ascii="STIX MathJax Main" w:eastAsia="Times New Roman" w:hAnsi="STIX MathJax Main" w:cs="STIX MathJax Main"/>
                <w:b/>
                <w:sz w:val="16"/>
                <w:szCs w:val="24"/>
                <w:lang w:val="en-GB"/>
              </w:rPr>
            </w:pPr>
            <w:r w:rsidRPr="00074D5E">
              <w:rPr>
                <w:rFonts w:ascii="STIX" w:eastAsia="Times New Roman" w:hAnsi="STIX" w:cs="STIX MathJax Main"/>
                <w:b/>
                <w:i/>
                <w:sz w:val="16"/>
                <w:szCs w:val="24"/>
                <w:lang w:val="en-GB"/>
              </w:rPr>
              <w:t>k</w:t>
            </w:r>
            <w:r w:rsidRPr="00074D5E">
              <w:rPr>
                <w:rFonts w:ascii="STIX" w:eastAsia="Times New Roman" w:hAnsi="STIX" w:cs="STIX MathJax Main"/>
                <w:b/>
                <w:sz w:val="16"/>
                <w:szCs w:val="24"/>
                <w:vertAlign w:val="subscript"/>
                <w:lang w:val="en-GB"/>
              </w:rPr>
              <w:t>3</w:t>
            </w:r>
          </w:p>
        </w:tc>
        <w:tc>
          <w:tcPr>
            <w:tcW w:w="235" w:type="pct"/>
            <w:tcBorders>
              <w:top w:val="single" w:sz="12" w:space="0" w:color="auto"/>
              <w:bottom w:val="single" w:sz="4" w:space="0" w:color="auto"/>
            </w:tcBorders>
            <w:noWrap/>
            <w:vAlign w:val="center"/>
          </w:tcPr>
          <w:p w:rsidR="00074D5E" w:rsidRPr="00074D5E" w:rsidRDefault="00074D5E" w:rsidP="00074D5E">
            <w:pPr>
              <w:spacing w:after="0" w:line="240" w:lineRule="auto"/>
              <w:jc w:val="center"/>
              <w:rPr>
                <w:rFonts w:ascii="STIX MathJax Main" w:eastAsia="Times New Roman" w:hAnsi="STIX MathJax Main" w:cs="STIX MathJax Main"/>
                <w:b/>
                <w:i/>
                <w:sz w:val="16"/>
                <w:szCs w:val="24"/>
                <w:lang w:val="en-GB"/>
              </w:rPr>
            </w:pPr>
            <w:r w:rsidRPr="00074D5E">
              <w:rPr>
                <w:rFonts w:ascii="STIX" w:eastAsia="Times New Roman" w:hAnsi="STIX" w:cs="STIX MathJax Main"/>
                <w:b/>
                <w:i/>
                <w:sz w:val="16"/>
                <w:szCs w:val="24"/>
                <w:lang w:val="en-GB"/>
              </w:rPr>
              <w:t>t</w:t>
            </w:r>
            <w:r w:rsidRPr="00074D5E">
              <w:rPr>
                <w:rFonts w:ascii="STIX" w:eastAsia="Times New Roman" w:hAnsi="STIX" w:cs="STIX MathJax Main"/>
                <w:b/>
                <w:i/>
                <w:sz w:val="16"/>
                <w:szCs w:val="24"/>
                <w:vertAlign w:val="subscript"/>
                <w:lang w:val="en-GB"/>
              </w:rPr>
              <w:t>e</w:t>
            </w:r>
          </w:p>
        </w:tc>
        <w:tc>
          <w:tcPr>
            <w:tcW w:w="487" w:type="pct"/>
            <w:tcBorders>
              <w:top w:val="single" w:sz="12" w:space="0" w:color="auto"/>
              <w:bottom w:val="single" w:sz="4" w:space="0" w:color="auto"/>
            </w:tcBorders>
            <w:noWrap/>
            <w:vAlign w:val="center"/>
          </w:tcPr>
          <w:p w:rsidR="00074D5E" w:rsidRPr="00074D5E" w:rsidRDefault="00074D5E" w:rsidP="00074D5E">
            <w:pPr>
              <w:spacing w:after="0" w:line="240" w:lineRule="auto"/>
              <w:jc w:val="center"/>
              <w:rPr>
                <w:rFonts w:ascii="STIX MathJax Main" w:eastAsia="Times New Roman" w:hAnsi="STIX MathJax Main" w:cs="STIX MathJax Main"/>
                <w:b/>
                <w:i/>
                <w:sz w:val="16"/>
                <w:szCs w:val="24"/>
                <w:lang w:val="en-GB"/>
              </w:rPr>
            </w:pPr>
            <w:r w:rsidRPr="00074D5E">
              <w:rPr>
                <w:rFonts w:ascii="STIX" w:eastAsia="Times New Roman" w:hAnsi="STIX" w:cs="STIX MathJax Main"/>
                <w:b/>
                <w:i/>
                <w:sz w:val="16"/>
                <w:szCs w:val="24"/>
                <w:lang w:val="en-GB"/>
              </w:rPr>
              <w:t>y</w:t>
            </w:r>
            <w:r w:rsidRPr="00074D5E">
              <w:rPr>
                <w:rFonts w:ascii="STIX" w:eastAsia="Times New Roman" w:hAnsi="STIX" w:cs="STIX MathJax Main"/>
                <w:b/>
                <w:i/>
                <w:sz w:val="16"/>
                <w:szCs w:val="24"/>
                <w:vertAlign w:val="subscript"/>
                <w:lang w:val="en-GB"/>
              </w:rPr>
              <w:t>e</w:t>
            </w:r>
          </w:p>
        </w:tc>
        <w:tc>
          <w:tcPr>
            <w:tcW w:w="487" w:type="pct"/>
            <w:tcBorders>
              <w:top w:val="single" w:sz="12" w:space="0" w:color="auto"/>
              <w:bottom w:val="single" w:sz="4" w:space="0" w:color="auto"/>
            </w:tcBorders>
            <w:noWrap/>
            <w:vAlign w:val="center"/>
          </w:tcPr>
          <w:p w:rsidR="00074D5E" w:rsidRPr="00074D5E" w:rsidRDefault="00074D5E" w:rsidP="00074D5E">
            <w:pPr>
              <w:spacing w:after="0" w:line="240" w:lineRule="auto"/>
              <w:jc w:val="center"/>
              <w:rPr>
                <w:rFonts w:ascii="STIX MathJax Main" w:eastAsia="Times New Roman" w:hAnsi="STIX MathJax Main" w:cs="STIX MathJax Main"/>
                <w:b/>
                <w:sz w:val="16"/>
                <w:szCs w:val="24"/>
                <w:lang w:val="en-GB"/>
              </w:rPr>
            </w:pPr>
            <w:r w:rsidRPr="00074D5E">
              <w:rPr>
                <w:rFonts w:ascii="STIX" w:eastAsia="Times New Roman" w:hAnsi="STIX" w:cs="STIX MathJax Main"/>
                <w:b/>
                <w:i/>
                <w:sz w:val="16"/>
                <w:szCs w:val="24"/>
                <w:lang w:val="en-GB"/>
              </w:rPr>
              <w:t>k</w:t>
            </w:r>
            <w:r w:rsidRPr="00074D5E">
              <w:rPr>
                <w:rFonts w:ascii="STIX" w:eastAsia="Times New Roman" w:hAnsi="STIX" w:cs="STIX MathJax Main"/>
                <w:b/>
                <w:sz w:val="16"/>
                <w:szCs w:val="24"/>
                <w:vertAlign w:val="subscript"/>
                <w:lang w:val="en-GB"/>
              </w:rPr>
              <w:t>4</w:t>
            </w:r>
          </w:p>
        </w:tc>
        <w:tc>
          <w:tcPr>
            <w:tcW w:w="473" w:type="pct"/>
            <w:tcBorders>
              <w:top w:val="single" w:sz="12" w:space="0" w:color="auto"/>
              <w:bottom w:val="single" w:sz="4" w:space="0" w:color="auto"/>
            </w:tcBorders>
            <w:noWrap/>
            <w:vAlign w:val="center"/>
          </w:tcPr>
          <w:p w:rsidR="00074D5E" w:rsidRPr="00074D5E" w:rsidRDefault="00074D5E" w:rsidP="00074D5E">
            <w:pPr>
              <w:spacing w:after="0" w:line="240" w:lineRule="auto"/>
              <w:jc w:val="center"/>
              <w:rPr>
                <w:rFonts w:ascii="STIX MathJax Main" w:eastAsia="Times New Roman" w:hAnsi="STIX MathJax Main" w:cs="STIX MathJax Main"/>
                <w:b/>
                <w:i/>
                <w:sz w:val="16"/>
                <w:szCs w:val="24"/>
                <w:lang w:val="en-GB"/>
              </w:rPr>
            </w:pPr>
            <w:r w:rsidRPr="00074D5E">
              <w:rPr>
                <w:rFonts w:ascii="STIX" w:eastAsia="Times New Roman" w:hAnsi="STIX" w:cs="STIX MathJax Main"/>
                <w:b/>
                <w:i/>
                <w:sz w:val="16"/>
                <w:szCs w:val="16"/>
                <w:lang w:val="en-GB"/>
              </w:rPr>
              <w:sym w:font="Symbol" w:char="F066"/>
            </w:r>
          </w:p>
        </w:tc>
      </w:tr>
      <w:tr w:rsidR="00074D5E" w:rsidRPr="00074D5E" w:rsidTr="00FF7247">
        <w:trPr>
          <w:trHeight w:val="144"/>
        </w:trPr>
        <w:tc>
          <w:tcPr>
            <w:tcW w:w="249" w:type="pct"/>
            <w:noWrap/>
            <w:vAlign w:val="center"/>
          </w:tcPr>
          <w:p w:rsidR="00074D5E" w:rsidRPr="00074D5E" w:rsidRDefault="00074D5E" w:rsidP="00074D5E">
            <w:pPr>
              <w:spacing w:after="0" w:line="240" w:lineRule="auto"/>
              <w:jc w:val="right"/>
              <w:rPr>
                <w:rFonts w:ascii="STIX MathJax Main" w:eastAsia="Times New Roman" w:hAnsi="STIX MathJax Main" w:cs="STIX MathJax Main"/>
                <w:sz w:val="18"/>
                <w:szCs w:val="24"/>
                <w:lang w:val="en-GB"/>
              </w:rPr>
            </w:pPr>
            <w:r w:rsidRPr="00074D5E">
              <w:rPr>
                <w:rFonts w:ascii="STIX" w:eastAsia="Times New Roman" w:hAnsi="STIX" w:cs="STIX MathJax Main"/>
                <w:sz w:val="18"/>
                <w:szCs w:val="24"/>
                <w:lang w:val="en-GB"/>
              </w:rPr>
              <w:t>0</w:t>
            </w:r>
          </w:p>
        </w:tc>
        <w:tc>
          <w:tcPr>
            <w:tcW w:w="436" w:type="pct"/>
            <w:noWrap/>
            <w:vAlign w:val="center"/>
          </w:tcPr>
          <w:p w:rsidR="00074D5E" w:rsidRPr="00074D5E" w:rsidRDefault="00074D5E" w:rsidP="00074D5E">
            <w:pPr>
              <w:spacing w:after="0" w:line="240" w:lineRule="auto"/>
              <w:jc w:val="right"/>
              <w:rPr>
                <w:rFonts w:ascii="STIX MathJax Main" w:eastAsia="Times New Roman" w:hAnsi="STIX MathJax Main" w:cs="STIX MathJax Main"/>
                <w:sz w:val="18"/>
                <w:szCs w:val="24"/>
                <w:lang w:val="en-GB"/>
              </w:rPr>
            </w:pPr>
            <w:r w:rsidRPr="00074D5E">
              <w:rPr>
                <w:rFonts w:ascii="STIX" w:eastAsia="Times New Roman" w:hAnsi="STIX" w:cs="STIX MathJax Main"/>
                <w:sz w:val="18"/>
                <w:szCs w:val="24"/>
                <w:lang w:val="en-GB"/>
              </w:rPr>
              <w:t>1</w:t>
            </w:r>
          </w:p>
        </w:tc>
        <w:tc>
          <w:tcPr>
            <w:tcW w:w="466" w:type="pct"/>
            <w:noWrap/>
            <w:vAlign w:val="center"/>
          </w:tcPr>
          <w:p w:rsidR="00074D5E" w:rsidRPr="00074D5E" w:rsidRDefault="00074D5E" w:rsidP="00074D5E">
            <w:pPr>
              <w:spacing w:after="0" w:line="240" w:lineRule="auto"/>
              <w:jc w:val="right"/>
              <w:rPr>
                <w:rFonts w:ascii="STIX MathJax Main" w:eastAsia="Times New Roman" w:hAnsi="STIX MathJax Main" w:cs="STIX MathJax Main"/>
                <w:sz w:val="18"/>
                <w:szCs w:val="24"/>
                <w:lang w:val="en-GB"/>
              </w:rPr>
            </w:pPr>
            <w:r w:rsidRPr="00074D5E">
              <w:rPr>
                <w:rFonts w:ascii="Courier New" w:eastAsia="Times New Roman" w:hAnsi="Courier New" w:cs="STIX MathJax Main"/>
                <w:sz w:val="18"/>
                <w:szCs w:val="24"/>
                <w:lang w:val="en-GB"/>
              </w:rPr>
              <w:t>–</w:t>
            </w:r>
            <w:r w:rsidRPr="00074D5E">
              <w:rPr>
                <w:rFonts w:ascii="STIX" w:eastAsia="Times New Roman" w:hAnsi="STIX" w:cs="STIX MathJax Main"/>
                <w:sz w:val="18"/>
                <w:szCs w:val="24"/>
                <w:lang w:val="en-GB"/>
              </w:rPr>
              <w:t>1.1</w:t>
            </w:r>
          </w:p>
        </w:tc>
        <w:tc>
          <w:tcPr>
            <w:tcW w:w="336" w:type="pct"/>
            <w:noWrap/>
            <w:vAlign w:val="center"/>
          </w:tcPr>
          <w:p w:rsidR="00074D5E" w:rsidRPr="00074D5E" w:rsidRDefault="00074D5E" w:rsidP="00074D5E">
            <w:pPr>
              <w:spacing w:after="0" w:line="240" w:lineRule="auto"/>
              <w:jc w:val="right"/>
              <w:rPr>
                <w:rFonts w:ascii="STIX MathJax Main" w:eastAsia="Times New Roman" w:hAnsi="STIX MathJax Main" w:cs="STIX MathJax Main"/>
                <w:sz w:val="18"/>
                <w:szCs w:val="24"/>
                <w:lang w:val="en-GB"/>
              </w:rPr>
            </w:pPr>
            <w:r w:rsidRPr="00074D5E">
              <w:rPr>
                <w:rFonts w:ascii="STIX" w:eastAsia="Times New Roman" w:hAnsi="STIX" w:cs="STIX MathJax Main"/>
                <w:sz w:val="18"/>
                <w:szCs w:val="24"/>
                <w:lang w:val="en-GB"/>
              </w:rPr>
              <w:t>0.25</w:t>
            </w:r>
          </w:p>
        </w:tc>
        <w:tc>
          <w:tcPr>
            <w:tcW w:w="436" w:type="pct"/>
            <w:noWrap/>
            <w:vAlign w:val="center"/>
          </w:tcPr>
          <w:p w:rsidR="00074D5E" w:rsidRPr="00074D5E" w:rsidRDefault="00074D5E" w:rsidP="00074D5E">
            <w:pPr>
              <w:spacing w:after="0" w:line="240" w:lineRule="auto"/>
              <w:jc w:val="right"/>
              <w:rPr>
                <w:rFonts w:ascii="STIX MathJax Main" w:eastAsia="Times New Roman" w:hAnsi="STIX MathJax Main" w:cs="STIX MathJax Main"/>
                <w:sz w:val="18"/>
                <w:szCs w:val="24"/>
                <w:lang w:val="en-GB"/>
              </w:rPr>
            </w:pPr>
            <w:r w:rsidRPr="00074D5E">
              <w:rPr>
                <w:rFonts w:ascii="STIX" w:eastAsia="Times New Roman" w:hAnsi="STIX" w:cs="STIX MathJax Main"/>
                <w:sz w:val="18"/>
                <w:szCs w:val="24"/>
                <w:lang w:val="en-GB"/>
              </w:rPr>
              <w:t>0.725</w:t>
            </w:r>
          </w:p>
        </w:tc>
        <w:tc>
          <w:tcPr>
            <w:tcW w:w="487" w:type="pct"/>
            <w:noWrap/>
            <w:vAlign w:val="center"/>
          </w:tcPr>
          <w:p w:rsidR="00074D5E" w:rsidRPr="00074D5E" w:rsidRDefault="00074D5E" w:rsidP="00074D5E">
            <w:pPr>
              <w:spacing w:after="0" w:line="240" w:lineRule="auto"/>
              <w:jc w:val="right"/>
              <w:rPr>
                <w:rFonts w:ascii="STIX MathJax Main" w:eastAsia="Times New Roman" w:hAnsi="STIX MathJax Main" w:cs="STIX MathJax Main"/>
                <w:sz w:val="18"/>
                <w:szCs w:val="24"/>
                <w:lang w:val="en-GB"/>
              </w:rPr>
            </w:pPr>
            <w:r w:rsidRPr="00074D5E">
              <w:rPr>
                <w:rFonts w:ascii="Courier New" w:eastAsia="Times New Roman" w:hAnsi="Courier New" w:cs="STIX MathJax Main"/>
                <w:sz w:val="18"/>
                <w:szCs w:val="24"/>
                <w:lang w:val="en-GB"/>
              </w:rPr>
              <w:t>–</w:t>
            </w:r>
            <w:r w:rsidRPr="00074D5E">
              <w:rPr>
                <w:rFonts w:ascii="STIX" w:eastAsia="Times New Roman" w:hAnsi="STIX" w:cs="STIX MathJax Main"/>
                <w:sz w:val="18"/>
                <w:szCs w:val="24"/>
                <w:lang w:val="en-GB"/>
              </w:rPr>
              <w:t>0.7522</w:t>
            </w:r>
          </w:p>
        </w:tc>
        <w:tc>
          <w:tcPr>
            <w:tcW w:w="436" w:type="pct"/>
            <w:noWrap/>
            <w:vAlign w:val="center"/>
          </w:tcPr>
          <w:p w:rsidR="00074D5E" w:rsidRPr="00074D5E" w:rsidRDefault="00074D5E" w:rsidP="00074D5E">
            <w:pPr>
              <w:spacing w:after="0" w:line="240" w:lineRule="auto"/>
              <w:jc w:val="right"/>
              <w:rPr>
                <w:rFonts w:ascii="STIX MathJax Main" w:eastAsia="Times New Roman" w:hAnsi="STIX MathJax Main" w:cs="STIX MathJax Main"/>
                <w:sz w:val="18"/>
                <w:szCs w:val="24"/>
                <w:lang w:val="en-GB"/>
              </w:rPr>
            </w:pPr>
            <w:r w:rsidRPr="00074D5E">
              <w:rPr>
                <w:rFonts w:ascii="STIX" w:eastAsia="Times New Roman" w:hAnsi="STIX" w:cs="STIX MathJax Main"/>
                <w:sz w:val="18"/>
                <w:szCs w:val="24"/>
                <w:lang w:val="en-GB"/>
              </w:rPr>
              <w:t>0.8120</w:t>
            </w:r>
          </w:p>
        </w:tc>
        <w:tc>
          <w:tcPr>
            <w:tcW w:w="473" w:type="pct"/>
            <w:noWrap/>
            <w:vAlign w:val="center"/>
          </w:tcPr>
          <w:p w:rsidR="00074D5E" w:rsidRPr="00074D5E" w:rsidRDefault="00074D5E" w:rsidP="00074D5E">
            <w:pPr>
              <w:spacing w:after="0" w:line="240" w:lineRule="auto"/>
              <w:jc w:val="right"/>
              <w:rPr>
                <w:rFonts w:ascii="STIX MathJax Main" w:eastAsia="Times New Roman" w:hAnsi="STIX MathJax Main" w:cs="STIX MathJax Main"/>
                <w:sz w:val="18"/>
                <w:szCs w:val="24"/>
                <w:lang w:val="en-GB"/>
              </w:rPr>
            </w:pPr>
            <w:r w:rsidRPr="00074D5E">
              <w:rPr>
                <w:rFonts w:ascii="Courier New" w:eastAsia="Times New Roman" w:hAnsi="Courier New" w:cs="STIX MathJax Main"/>
                <w:sz w:val="18"/>
                <w:szCs w:val="24"/>
                <w:lang w:val="en-GB"/>
              </w:rPr>
              <w:t>–</w:t>
            </w:r>
            <w:r w:rsidRPr="00074D5E">
              <w:rPr>
                <w:rFonts w:ascii="STIX" w:eastAsia="Times New Roman" w:hAnsi="STIX" w:cs="STIX MathJax Main"/>
                <w:sz w:val="18"/>
                <w:szCs w:val="24"/>
                <w:lang w:val="en-GB"/>
              </w:rPr>
              <w:t>0.8424</w:t>
            </w:r>
          </w:p>
        </w:tc>
        <w:tc>
          <w:tcPr>
            <w:tcW w:w="235" w:type="pct"/>
            <w:noWrap/>
            <w:vAlign w:val="center"/>
          </w:tcPr>
          <w:p w:rsidR="00074D5E" w:rsidRPr="00074D5E" w:rsidRDefault="00074D5E" w:rsidP="00074D5E">
            <w:pPr>
              <w:spacing w:after="0" w:line="240" w:lineRule="auto"/>
              <w:jc w:val="right"/>
              <w:rPr>
                <w:rFonts w:ascii="STIX MathJax Main" w:eastAsia="Times New Roman" w:hAnsi="STIX MathJax Main" w:cs="STIX MathJax Main"/>
                <w:sz w:val="18"/>
                <w:szCs w:val="24"/>
                <w:lang w:val="en-GB"/>
              </w:rPr>
            </w:pPr>
            <w:r w:rsidRPr="00074D5E">
              <w:rPr>
                <w:rFonts w:ascii="STIX" w:eastAsia="Times New Roman" w:hAnsi="STIX" w:cs="STIX MathJax Main"/>
                <w:sz w:val="18"/>
                <w:szCs w:val="24"/>
                <w:lang w:val="en-GB"/>
              </w:rPr>
              <w:t>0.5</w:t>
            </w:r>
          </w:p>
        </w:tc>
        <w:tc>
          <w:tcPr>
            <w:tcW w:w="487" w:type="pct"/>
            <w:noWrap/>
            <w:vAlign w:val="center"/>
          </w:tcPr>
          <w:p w:rsidR="00074D5E" w:rsidRPr="00074D5E" w:rsidRDefault="00074D5E" w:rsidP="00074D5E">
            <w:pPr>
              <w:spacing w:after="0" w:line="240" w:lineRule="auto"/>
              <w:jc w:val="right"/>
              <w:rPr>
                <w:rFonts w:ascii="STIX MathJax Main" w:eastAsia="Times New Roman" w:hAnsi="STIX MathJax Main" w:cs="STIX MathJax Main"/>
                <w:sz w:val="18"/>
                <w:szCs w:val="24"/>
                <w:lang w:val="en-GB"/>
              </w:rPr>
            </w:pPr>
            <w:r w:rsidRPr="00074D5E">
              <w:rPr>
                <w:rFonts w:ascii="STIX" w:eastAsia="Times New Roman" w:hAnsi="STIX" w:cs="STIX MathJax Main"/>
                <w:sz w:val="18"/>
                <w:szCs w:val="24"/>
                <w:lang w:val="en-GB"/>
              </w:rPr>
              <w:t>0.5788</w:t>
            </w:r>
          </w:p>
        </w:tc>
        <w:tc>
          <w:tcPr>
            <w:tcW w:w="487" w:type="pct"/>
            <w:noWrap/>
            <w:vAlign w:val="center"/>
          </w:tcPr>
          <w:p w:rsidR="00074D5E" w:rsidRPr="00074D5E" w:rsidRDefault="00074D5E" w:rsidP="00074D5E">
            <w:pPr>
              <w:spacing w:after="0" w:line="240" w:lineRule="auto"/>
              <w:jc w:val="right"/>
              <w:rPr>
                <w:rFonts w:ascii="STIX MathJax Main" w:eastAsia="Times New Roman" w:hAnsi="STIX MathJax Main" w:cs="STIX MathJax Main"/>
                <w:sz w:val="18"/>
                <w:szCs w:val="24"/>
                <w:lang w:val="en-GB"/>
              </w:rPr>
            </w:pPr>
            <w:r w:rsidRPr="00074D5E">
              <w:rPr>
                <w:rFonts w:ascii="Courier New" w:eastAsia="Times New Roman" w:hAnsi="Courier New" w:cs="STIX MathJax Main"/>
                <w:sz w:val="18"/>
                <w:szCs w:val="24"/>
                <w:lang w:val="en-GB"/>
              </w:rPr>
              <w:t>–</w:t>
            </w:r>
            <w:r w:rsidRPr="00074D5E">
              <w:rPr>
                <w:rFonts w:ascii="STIX" w:eastAsia="Times New Roman" w:hAnsi="STIX" w:cs="STIX MathJax Main"/>
                <w:sz w:val="18"/>
                <w:szCs w:val="24"/>
                <w:lang w:val="en-GB"/>
              </w:rPr>
              <w:t>0.4920</w:t>
            </w:r>
          </w:p>
        </w:tc>
        <w:tc>
          <w:tcPr>
            <w:tcW w:w="473" w:type="pct"/>
            <w:noWrap/>
            <w:vAlign w:val="center"/>
          </w:tcPr>
          <w:p w:rsidR="00074D5E" w:rsidRPr="00074D5E" w:rsidRDefault="00074D5E" w:rsidP="00074D5E">
            <w:pPr>
              <w:spacing w:after="0" w:line="240" w:lineRule="auto"/>
              <w:jc w:val="right"/>
              <w:rPr>
                <w:rFonts w:ascii="STIX MathJax Main" w:eastAsia="Times New Roman" w:hAnsi="STIX MathJax Main" w:cs="STIX MathJax Main"/>
                <w:sz w:val="18"/>
                <w:szCs w:val="24"/>
                <w:lang w:val="en-GB"/>
              </w:rPr>
            </w:pPr>
            <w:r w:rsidRPr="00074D5E">
              <w:rPr>
                <w:rFonts w:ascii="Courier New" w:eastAsia="Times New Roman" w:hAnsi="Courier New" w:cs="STIX MathJax Main"/>
                <w:sz w:val="18"/>
                <w:szCs w:val="24"/>
                <w:lang w:val="en-GB"/>
              </w:rPr>
              <w:t>–</w:t>
            </w:r>
            <w:r w:rsidRPr="00074D5E">
              <w:rPr>
                <w:rFonts w:ascii="STIX" w:eastAsia="Times New Roman" w:hAnsi="STIX" w:cs="STIX MathJax Main"/>
                <w:sz w:val="18"/>
                <w:szCs w:val="24"/>
                <w:lang w:val="en-GB"/>
              </w:rPr>
              <w:t>0.7969</w:t>
            </w:r>
          </w:p>
        </w:tc>
      </w:tr>
      <w:tr w:rsidR="00074D5E" w:rsidRPr="00074D5E" w:rsidTr="00FF7247">
        <w:trPr>
          <w:trHeight w:val="144"/>
        </w:trPr>
        <w:tc>
          <w:tcPr>
            <w:tcW w:w="249" w:type="pct"/>
            <w:noWrap/>
            <w:vAlign w:val="center"/>
          </w:tcPr>
          <w:p w:rsidR="00074D5E" w:rsidRPr="00074D5E" w:rsidRDefault="00074D5E" w:rsidP="00074D5E">
            <w:pPr>
              <w:spacing w:after="0" w:line="240" w:lineRule="auto"/>
              <w:jc w:val="right"/>
              <w:rPr>
                <w:rFonts w:ascii="STIX MathJax Main" w:eastAsia="Times New Roman" w:hAnsi="STIX MathJax Main" w:cs="STIX MathJax Main"/>
                <w:sz w:val="18"/>
                <w:szCs w:val="24"/>
                <w:lang w:val="en-GB"/>
              </w:rPr>
            </w:pPr>
            <w:r w:rsidRPr="00074D5E">
              <w:rPr>
                <w:rFonts w:ascii="STIX" w:eastAsia="Times New Roman" w:hAnsi="STIX" w:cs="STIX MathJax Main"/>
                <w:sz w:val="18"/>
                <w:szCs w:val="24"/>
                <w:lang w:val="en-GB"/>
              </w:rPr>
              <w:t>0.5</w:t>
            </w:r>
          </w:p>
        </w:tc>
        <w:tc>
          <w:tcPr>
            <w:tcW w:w="436" w:type="pct"/>
            <w:noWrap/>
            <w:vAlign w:val="center"/>
          </w:tcPr>
          <w:p w:rsidR="00074D5E" w:rsidRPr="00074D5E" w:rsidRDefault="00074D5E" w:rsidP="00074D5E">
            <w:pPr>
              <w:spacing w:after="0" w:line="240" w:lineRule="auto"/>
              <w:jc w:val="right"/>
              <w:rPr>
                <w:rFonts w:ascii="STIX MathJax Main" w:eastAsia="Times New Roman" w:hAnsi="STIX MathJax Main" w:cs="STIX MathJax Main"/>
                <w:sz w:val="18"/>
                <w:szCs w:val="24"/>
                <w:lang w:val="en-GB"/>
              </w:rPr>
            </w:pPr>
            <w:r w:rsidRPr="00074D5E">
              <w:rPr>
                <w:rFonts w:ascii="STIX" w:eastAsia="Times New Roman" w:hAnsi="STIX" w:cs="STIX MathJax Main"/>
                <w:sz w:val="18"/>
                <w:szCs w:val="24"/>
                <w:lang w:val="en-GB"/>
              </w:rPr>
              <w:t>0.6016</w:t>
            </w:r>
          </w:p>
        </w:tc>
        <w:tc>
          <w:tcPr>
            <w:tcW w:w="466" w:type="pct"/>
            <w:noWrap/>
            <w:vAlign w:val="center"/>
          </w:tcPr>
          <w:p w:rsidR="00074D5E" w:rsidRPr="00074D5E" w:rsidRDefault="00074D5E" w:rsidP="00074D5E">
            <w:pPr>
              <w:spacing w:after="0" w:line="240" w:lineRule="auto"/>
              <w:jc w:val="right"/>
              <w:rPr>
                <w:rFonts w:ascii="STIX MathJax Main" w:eastAsia="Times New Roman" w:hAnsi="STIX MathJax Main" w:cs="STIX MathJax Main"/>
                <w:sz w:val="18"/>
                <w:szCs w:val="24"/>
                <w:lang w:val="en-GB"/>
              </w:rPr>
            </w:pPr>
            <w:r w:rsidRPr="00074D5E">
              <w:rPr>
                <w:rFonts w:ascii="Courier New" w:eastAsia="Times New Roman" w:hAnsi="Courier New" w:cs="STIX MathJax Main"/>
                <w:sz w:val="18"/>
                <w:szCs w:val="24"/>
                <w:lang w:val="en-GB"/>
              </w:rPr>
              <w:t>–</w:t>
            </w:r>
            <w:r w:rsidRPr="00074D5E">
              <w:rPr>
                <w:rFonts w:ascii="STIX" w:eastAsia="Times New Roman" w:hAnsi="STIX" w:cs="STIX MathJax Main"/>
                <w:sz w:val="18"/>
                <w:szCs w:val="24"/>
                <w:lang w:val="en-GB"/>
              </w:rPr>
              <w:t>0.5113</w:t>
            </w:r>
          </w:p>
        </w:tc>
        <w:tc>
          <w:tcPr>
            <w:tcW w:w="336" w:type="pct"/>
            <w:noWrap/>
            <w:vAlign w:val="center"/>
          </w:tcPr>
          <w:p w:rsidR="00074D5E" w:rsidRPr="00074D5E" w:rsidRDefault="00074D5E" w:rsidP="00074D5E">
            <w:pPr>
              <w:spacing w:after="0" w:line="240" w:lineRule="auto"/>
              <w:jc w:val="right"/>
              <w:rPr>
                <w:rFonts w:ascii="STIX MathJax Main" w:eastAsia="Times New Roman" w:hAnsi="STIX MathJax Main" w:cs="STIX MathJax Main"/>
                <w:sz w:val="18"/>
                <w:szCs w:val="24"/>
                <w:lang w:val="en-GB"/>
              </w:rPr>
            </w:pPr>
            <w:r w:rsidRPr="00074D5E">
              <w:rPr>
                <w:rFonts w:ascii="STIX" w:eastAsia="Times New Roman" w:hAnsi="STIX" w:cs="STIX MathJax Main"/>
                <w:sz w:val="18"/>
                <w:szCs w:val="24"/>
                <w:lang w:val="en-GB"/>
              </w:rPr>
              <w:t>0.75</w:t>
            </w:r>
          </w:p>
        </w:tc>
        <w:tc>
          <w:tcPr>
            <w:tcW w:w="436" w:type="pct"/>
            <w:noWrap/>
            <w:vAlign w:val="center"/>
          </w:tcPr>
          <w:p w:rsidR="00074D5E" w:rsidRPr="00074D5E" w:rsidRDefault="00074D5E" w:rsidP="00074D5E">
            <w:pPr>
              <w:spacing w:after="0" w:line="240" w:lineRule="auto"/>
              <w:jc w:val="right"/>
              <w:rPr>
                <w:rFonts w:ascii="STIX MathJax Main" w:eastAsia="Times New Roman" w:hAnsi="STIX MathJax Main" w:cs="STIX MathJax Main"/>
                <w:sz w:val="18"/>
                <w:szCs w:val="24"/>
                <w:lang w:val="en-GB"/>
              </w:rPr>
            </w:pPr>
            <w:r w:rsidRPr="00074D5E">
              <w:rPr>
                <w:rFonts w:ascii="STIX" w:eastAsia="Times New Roman" w:hAnsi="STIX" w:cs="STIX MathJax Main"/>
                <w:sz w:val="18"/>
                <w:szCs w:val="24"/>
                <w:lang w:val="en-GB"/>
              </w:rPr>
              <w:t>0.4737</w:t>
            </w:r>
          </w:p>
        </w:tc>
        <w:tc>
          <w:tcPr>
            <w:tcW w:w="487" w:type="pct"/>
            <w:noWrap/>
            <w:vAlign w:val="center"/>
          </w:tcPr>
          <w:p w:rsidR="00074D5E" w:rsidRPr="00074D5E" w:rsidRDefault="00074D5E" w:rsidP="00074D5E">
            <w:pPr>
              <w:spacing w:after="0" w:line="240" w:lineRule="auto"/>
              <w:jc w:val="right"/>
              <w:rPr>
                <w:rFonts w:ascii="STIX MathJax Main" w:eastAsia="Times New Roman" w:hAnsi="STIX MathJax Main" w:cs="STIX MathJax Main"/>
                <w:sz w:val="18"/>
                <w:szCs w:val="24"/>
                <w:lang w:val="en-GB"/>
              </w:rPr>
            </w:pPr>
            <w:r w:rsidRPr="00074D5E">
              <w:rPr>
                <w:rFonts w:ascii="Courier New" w:eastAsia="Times New Roman" w:hAnsi="Courier New" w:cs="STIX MathJax Main"/>
                <w:sz w:val="18"/>
                <w:szCs w:val="24"/>
                <w:lang w:val="en-GB"/>
              </w:rPr>
              <w:t>–</w:t>
            </w:r>
            <w:r w:rsidRPr="00074D5E">
              <w:rPr>
                <w:rFonts w:ascii="STIX" w:eastAsia="Times New Roman" w:hAnsi="STIX" w:cs="STIX MathJax Main"/>
                <w:sz w:val="18"/>
                <w:szCs w:val="24"/>
                <w:lang w:val="en-GB"/>
              </w:rPr>
              <w:t>0.2546</w:t>
            </w:r>
          </w:p>
        </w:tc>
        <w:tc>
          <w:tcPr>
            <w:tcW w:w="436" w:type="pct"/>
            <w:noWrap/>
            <w:vAlign w:val="center"/>
          </w:tcPr>
          <w:p w:rsidR="00074D5E" w:rsidRPr="00074D5E" w:rsidRDefault="00074D5E" w:rsidP="00074D5E">
            <w:pPr>
              <w:spacing w:after="0" w:line="240" w:lineRule="auto"/>
              <w:jc w:val="right"/>
              <w:rPr>
                <w:rFonts w:ascii="STIX MathJax Main" w:eastAsia="Times New Roman" w:hAnsi="STIX MathJax Main" w:cs="STIX MathJax Main"/>
                <w:sz w:val="18"/>
                <w:szCs w:val="24"/>
                <w:lang w:val="en-GB"/>
              </w:rPr>
            </w:pPr>
            <w:r w:rsidRPr="00074D5E">
              <w:rPr>
                <w:rFonts w:ascii="STIX" w:eastAsia="Times New Roman" w:hAnsi="STIX" w:cs="STIX MathJax Main"/>
                <w:sz w:val="18"/>
                <w:szCs w:val="24"/>
                <w:lang w:val="en-GB"/>
              </w:rPr>
              <w:t>0.5379</w:t>
            </w:r>
          </w:p>
        </w:tc>
        <w:tc>
          <w:tcPr>
            <w:tcW w:w="473" w:type="pct"/>
            <w:noWrap/>
            <w:vAlign w:val="center"/>
          </w:tcPr>
          <w:p w:rsidR="00074D5E" w:rsidRPr="00074D5E" w:rsidRDefault="00074D5E" w:rsidP="00074D5E">
            <w:pPr>
              <w:spacing w:after="0" w:line="240" w:lineRule="auto"/>
              <w:jc w:val="right"/>
              <w:rPr>
                <w:rFonts w:ascii="STIX MathJax Main" w:eastAsia="Times New Roman" w:hAnsi="STIX MathJax Main" w:cs="STIX MathJax Main"/>
                <w:sz w:val="18"/>
                <w:szCs w:val="24"/>
                <w:lang w:val="en-GB"/>
              </w:rPr>
            </w:pPr>
            <w:r w:rsidRPr="00074D5E">
              <w:rPr>
                <w:rFonts w:ascii="Courier New" w:eastAsia="Times New Roman" w:hAnsi="Courier New" w:cs="STIX MathJax Main"/>
                <w:sz w:val="18"/>
                <w:szCs w:val="24"/>
                <w:lang w:val="en-GB"/>
              </w:rPr>
              <w:t>–</w:t>
            </w:r>
            <w:r w:rsidRPr="00074D5E">
              <w:rPr>
                <w:rFonts w:ascii="STIX" w:eastAsia="Times New Roman" w:hAnsi="STIX" w:cs="STIX MathJax Main"/>
                <w:sz w:val="18"/>
                <w:szCs w:val="24"/>
                <w:lang w:val="en-GB"/>
              </w:rPr>
              <w:t>0.2891</w:t>
            </w:r>
          </w:p>
        </w:tc>
        <w:tc>
          <w:tcPr>
            <w:tcW w:w="235" w:type="pct"/>
            <w:noWrap/>
            <w:vAlign w:val="center"/>
          </w:tcPr>
          <w:p w:rsidR="00074D5E" w:rsidRPr="00074D5E" w:rsidRDefault="00074D5E" w:rsidP="00074D5E">
            <w:pPr>
              <w:spacing w:after="0" w:line="240" w:lineRule="auto"/>
              <w:jc w:val="right"/>
              <w:rPr>
                <w:rFonts w:ascii="STIX MathJax Main" w:eastAsia="Times New Roman" w:hAnsi="STIX MathJax Main" w:cs="STIX MathJax Main"/>
                <w:sz w:val="18"/>
                <w:szCs w:val="24"/>
                <w:lang w:val="en-GB"/>
              </w:rPr>
            </w:pPr>
            <w:r w:rsidRPr="00074D5E">
              <w:rPr>
                <w:rFonts w:ascii="STIX" w:eastAsia="Times New Roman" w:hAnsi="STIX" w:cs="STIX MathJax Main"/>
                <w:sz w:val="18"/>
                <w:szCs w:val="24"/>
                <w:lang w:val="en-GB"/>
              </w:rPr>
              <w:t>1</w:t>
            </w:r>
          </w:p>
        </w:tc>
        <w:tc>
          <w:tcPr>
            <w:tcW w:w="487" w:type="pct"/>
            <w:noWrap/>
            <w:vAlign w:val="center"/>
          </w:tcPr>
          <w:p w:rsidR="00074D5E" w:rsidRPr="00074D5E" w:rsidRDefault="00074D5E" w:rsidP="00074D5E">
            <w:pPr>
              <w:spacing w:after="0" w:line="240" w:lineRule="auto"/>
              <w:jc w:val="right"/>
              <w:rPr>
                <w:rFonts w:ascii="STIX MathJax Main" w:eastAsia="Times New Roman" w:hAnsi="STIX MathJax Main" w:cs="STIX MathJax Main"/>
                <w:sz w:val="18"/>
                <w:szCs w:val="24"/>
                <w:lang w:val="en-GB"/>
              </w:rPr>
            </w:pPr>
            <w:r w:rsidRPr="00074D5E">
              <w:rPr>
                <w:rFonts w:ascii="STIX" w:eastAsia="Times New Roman" w:hAnsi="STIX" w:cs="STIX MathJax Main"/>
                <w:sz w:val="18"/>
                <w:szCs w:val="24"/>
                <w:lang w:val="en-GB"/>
              </w:rPr>
              <w:t>0.4570</w:t>
            </w:r>
          </w:p>
        </w:tc>
        <w:tc>
          <w:tcPr>
            <w:tcW w:w="487" w:type="pct"/>
            <w:noWrap/>
            <w:vAlign w:val="center"/>
          </w:tcPr>
          <w:p w:rsidR="00074D5E" w:rsidRPr="00074D5E" w:rsidRDefault="00074D5E" w:rsidP="00074D5E">
            <w:pPr>
              <w:spacing w:after="0" w:line="240" w:lineRule="auto"/>
              <w:jc w:val="right"/>
              <w:rPr>
                <w:rFonts w:ascii="STIX MathJax Main" w:eastAsia="Times New Roman" w:hAnsi="STIX MathJax Main" w:cs="STIX MathJax Main"/>
                <w:sz w:val="18"/>
                <w:szCs w:val="24"/>
                <w:lang w:val="en-GB"/>
              </w:rPr>
            </w:pPr>
            <w:r w:rsidRPr="00074D5E">
              <w:rPr>
                <w:rFonts w:ascii="Courier New" w:eastAsia="Times New Roman" w:hAnsi="Courier New" w:cs="STIX MathJax Main"/>
                <w:sz w:val="18"/>
                <w:szCs w:val="24"/>
                <w:lang w:val="en-GB"/>
              </w:rPr>
              <w:t>–</w:t>
            </w:r>
            <w:r w:rsidRPr="00074D5E">
              <w:rPr>
                <w:rFonts w:ascii="STIX" w:eastAsia="Times New Roman" w:hAnsi="STIX" w:cs="STIX MathJax Main"/>
                <w:sz w:val="18"/>
                <w:szCs w:val="24"/>
                <w:lang w:val="en-GB"/>
              </w:rPr>
              <w:t>0.0457</w:t>
            </w:r>
          </w:p>
        </w:tc>
        <w:tc>
          <w:tcPr>
            <w:tcW w:w="473" w:type="pct"/>
            <w:noWrap/>
            <w:vAlign w:val="center"/>
          </w:tcPr>
          <w:p w:rsidR="00074D5E" w:rsidRPr="00074D5E" w:rsidRDefault="00074D5E" w:rsidP="00074D5E">
            <w:pPr>
              <w:spacing w:after="0" w:line="240" w:lineRule="auto"/>
              <w:jc w:val="right"/>
              <w:rPr>
                <w:rFonts w:ascii="STIX MathJax Main" w:eastAsia="Times New Roman" w:hAnsi="STIX MathJax Main" w:cs="STIX MathJax Main"/>
                <w:sz w:val="18"/>
                <w:szCs w:val="24"/>
                <w:lang w:val="en-GB"/>
              </w:rPr>
            </w:pPr>
            <w:r w:rsidRPr="00074D5E">
              <w:rPr>
                <w:rFonts w:ascii="Courier New" w:eastAsia="Times New Roman" w:hAnsi="Courier New" w:cs="STIX MathJax Main"/>
                <w:sz w:val="18"/>
                <w:szCs w:val="24"/>
                <w:lang w:val="en-GB"/>
              </w:rPr>
              <w:t>–</w:t>
            </w:r>
            <w:r w:rsidRPr="00074D5E">
              <w:rPr>
                <w:rFonts w:ascii="STIX" w:eastAsia="Times New Roman" w:hAnsi="STIX" w:cs="STIX MathJax Main"/>
                <w:sz w:val="18"/>
                <w:szCs w:val="24"/>
                <w:lang w:val="en-GB"/>
              </w:rPr>
              <w:t>0.2741</w:t>
            </w:r>
          </w:p>
        </w:tc>
      </w:tr>
      <w:tr w:rsidR="00074D5E" w:rsidRPr="00074D5E" w:rsidTr="00FF7247">
        <w:trPr>
          <w:trHeight w:val="144"/>
        </w:trPr>
        <w:tc>
          <w:tcPr>
            <w:tcW w:w="249" w:type="pct"/>
            <w:noWrap/>
            <w:vAlign w:val="center"/>
          </w:tcPr>
          <w:p w:rsidR="00074D5E" w:rsidRPr="00074D5E" w:rsidRDefault="00074D5E" w:rsidP="00074D5E">
            <w:pPr>
              <w:spacing w:after="0" w:line="240" w:lineRule="auto"/>
              <w:jc w:val="right"/>
              <w:rPr>
                <w:rFonts w:ascii="STIX MathJax Main" w:eastAsia="Times New Roman" w:hAnsi="STIX MathJax Main" w:cs="STIX MathJax Main"/>
                <w:sz w:val="18"/>
                <w:szCs w:val="24"/>
                <w:lang w:val="en-GB"/>
              </w:rPr>
            </w:pPr>
            <w:r w:rsidRPr="00074D5E">
              <w:rPr>
                <w:rFonts w:ascii="STIX" w:eastAsia="Times New Roman" w:hAnsi="STIX" w:cs="STIX MathJax Main"/>
                <w:sz w:val="18"/>
                <w:szCs w:val="24"/>
                <w:lang w:val="en-GB"/>
              </w:rPr>
              <w:t>1</w:t>
            </w:r>
          </w:p>
        </w:tc>
        <w:tc>
          <w:tcPr>
            <w:tcW w:w="436" w:type="pct"/>
            <w:noWrap/>
            <w:vAlign w:val="center"/>
          </w:tcPr>
          <w:p w:rsidR="00074D5E" w:rsidRPr="00074D5E" w:rsidRDefault="00074D5E" w:rsidP="00074D5E">
            <w:pPr>
              <w:spacing w:after="0" w:line="240" w:lineRule="auto"/>
              <w:jc w:val="right"/>
              <w:rPr>
                <w:rFonts w:ascii="STIX MathJax Main" w:eastAsia="Times New Roman" w:hAnsi="STIX MathJax Main" w:cs="STIX MathJax Main"/>
                <w:sz w:val="18"/>
                <w:szCs w:val="24"/>
                <w:lang w:val="en-GB"/>
              </w:rPr>
            </w:pPr>
            <w:r w:rsidRPr="00074D5E">
              <w:rPr>
                <w:rFonts w:ascii="STIX" w:eastAsia="Times New Roman" w:hAnsi="STIX" w:cs="STIX MathJax Main"/>
                <w:sz w:val="18"/>
                <w:szCs w:val="24"/>
                <w:lang w:val="en-GB"/>
              </w:rPr>
              <w:t>0.4645</w:t>
            </w:r>
          </w:p>
        </w:tc>
        <w:tc>
          <w:tcPr>
            <w:tcW w:w="466" w:type="pct"/>
            <w:noWrap/>
            <w:vAlign w:val="center"/>
          </w:tcPr>
          <w:p w:rsidR="00074D5E" w:rsidRPr="00074D5E" w:rsidRDefault="00074D5E" w:rsidP="00074D5E">
            <w:pPr>
              <w:spacing w:after="0" w:line="240" w:lineRule="auto"/>
              <w:jc w:val="right"/>
              <w:rPr>
                <w:rFonts w:ascii="STIX MathJax Main" w:eastAsia="Times New Roman" w:hAnsi="STIX MathJax Main" w:cs="STIX MathJax Main"/>
                <w:sz w:val="18"/>
                <w:szCs w:val="24"/>
                <w:lang w:val="en-GB"/>
              </w:rPr>
            </w:pPr>
            <w:r w:rsidRPr="00074D5E">
              <w:rPr>
                <w:rFonts w:ascii="Courier New" w:eastAsia="Times New Roman" w:hAnsi="Courier New" w:cs="STIX MathJax Main"/>
                <w:sz w:val="18"/>
                <w:szCs w:val="24"/>
                <w:lang w:val="en-GB"/>
              </w:rPr>
              <w:t>–</w:t>
            </w:r>
            <w:r w:rsidRPr="00074D5E">
              <w:rPr>
                <w:rFonts w:ascii="STIX" w:eastAsia="Times New Roman" w:hAnsi="STIX" w:cs="STIX MathJax Main"/>
                <w:sz w:val="18"/>
                <w:szCs w:val="24"/>
                <w:lang w:val="en-GB"/>
              </w:rPr>
              <w:t>0.0465</w:t>
            </w:r>
          </w:p>
        </w:tc>
        <w:tc>
          <w:tcPr>
            <w:tcW w:w="336" w:type="pct"/>
            <w:noWrap/>
            <w:vAlign w:val="center"/>
          </w:tcPr>
          <w:p w:rsidR="00074D5E" w:rsidRPr="00074D5E" w:rsidRDefault="00074D5E" w:rsidP="00074D5E">
            <w:pPr>
              <w:spacing w:after="0" w:line="240" w:lineRule="auto"/>
              <w:jc w:val="right"/>
              <w:rPr>
                <w:rFonts w:ascii="STIX MathJax Main" w:eastAsia="Times New Roman" w:hAnsi="STIX MathJax Main" w:cs="STIX MathJax Main"/>
                <w:sz w:val="18"/>
                <w:szCs w:val="24"/>
                <w:lang w:val="en-GB"/>
              </w:rPr>
            </w:pPr>
            <w:r w:rsidRPr="00074D5E">
              <w:rPr>
                <w:rFonts w:ascii="STIX" w:eastAsia="Times New Roman" w:hAnsi="STIX" w:cs="STIX MathJax Main"/>
                <w:sz w:val="18"/>
                <w:szCs w:val="24"/>
                <w:lang w:val="en-GB"/>
              </w:rPr>
              <w:t>1.25</w:t>
            </w:r>
          </w:p>
        </w:tc>
        <w:tc>
          <w:tcPr>
            <w:tcW w:w="436" w:type="pct"/>
            <w:noWrap/>
            <w:vAlign w:val="center"/>
          </w:tcPr>
          <w:p w:rsidR="00074D5E" w:rsidRPr="00074D5E" w:rsidRDefault="00074D5E" w:rsidP="00074D5E">
            <w:pPr>
              <w:spacing w:after="0" w:line="240" w:lineRule="auto"/>
              <w:jc w:val="right"/>
              <w:rPr>
                <w:rFonts w:ascii="STIX MathJax Main" w:eastAsia="Times New Roman" w:hAnsi="STIX MathJax Main" w:cs="STIX MathJax Main"/>
                <w:sz w:val="18"/>
                <w:szCs w:val="24"/>
                <w:lang w:val="en-GB"/>
              </w:rPr>
            </w:pPr>
            <w:r w:rsidRPr="00074D5E">
              <w:rPr>
                <w:rFonts w:ascii="STIX" w:eastAsia="Times New Roman" w:hAnsi="STIX" w:cs="STIX MathJax Main"/>
                <w:sz w:val="18"/>
                <w:szCs w:val="24"/>
                <w:lang w:val="en-GB"/>
              </w:rPr>
              <w:t>0.4529</w:t>
            </w:r>
          </w:p>
        </w:tc>
        <w:tc>
          <w:tcPr>
            <w:tcW w:w="487" w:type="pct"/>
            <w:noWrap/>
            <w:vAlign w:val="center"/>
          </w:tcPr>
          <w:p w:rsidR="00074D5E" w:rsidRPr="00074D5E" w:rsidRDefault="00074D5E" w:rsidP="00074D5E">
            <w:pPr>
              <w:spacing w:after="0" w:line="240" w:lineRule="auto"/>
              <w:jc w:val="right"/>
              <w:rPr>
                <w:rFonts w:ascii="STIX MathJax Main" w:eastAsia="Times New Roman" w:hAnsi="STIX MathJax Main" w:cs="STIX MathJax Main"/>
                <w:sz w:val="18"/>
                <w:szCs w:val="24"/>
                <w:lang w:val="en-GB"/>
              </w:rPr>
            </w:pPr>
            <w:r w:rsidRPr="00074D5E">
              <w:rPr>
                <w:rFonts w:ascii="STIX" w:eastAsia="Times New Roman" w:hAnsi="STIX" w:cs="STIX MathJax Main"/>
                <w:sz w:val="18"/>
                <w:szCs w:val="24"/>
                <w:lang w:val="en-GB"/>
              </w:rPr>
              <w:t>0.2095</w:t>
            </w:r>
          </w:p>
        </w:tc>
        <w:tc>
          <w:tcPr>
            <w:tcW w:w="436" w:type="pct"/>
            <w:noWrap/>
            <w:vAlign w:val="center"/>
          </w:tcPr>
          <w:p w:rsidR="00074D5E" w:rsidRPr="00074D5E" w:rsidRDefault="00074D5E" w:rsidP="00074D5E">
            <w:pPr>
              <w:spacing w:after="0" w:line="240" w:lineRule="auto"/>
              <w:jc w:val="right"/>
              <w:rPr>
                <w:rFonts w:ascii="STIX MathJax Main" w:eastAsia="Times New Roman" w:hAnsi="STIX MathJax Main" w:cs="STIX MathJax Main"/>
                <w:sz w:val="18"/>
                <w:szCs w:val="24"/>
                <w:lang w:val="en-GB"/>
              </w:rPr>
            </w:pPr>
            <w:r w:rsidRPr="00074D5E">
              <w:rPr>
                <w:rFonts w:ascii="STIX" w:eastAsia="Times New Roman" w:hAnsi="STIX" w:cs="STIX MathJax Main"/>
                <w:sz w:val="18"/>
                <w:szCs w:val="24"/>
                <w:lang w:val="en-GB"/>
              </w:rPr>
              <w:t>0.5169</w:t>
            </w:r>
          </w:p>
        </w:tc>
        <w:tc>
          <w:tcPr>
            <w:tcW w:w="473" w:type="pct"/>
            <w:noWrap/>
            <w:vAlign w:val="center"/>
          </w:tcPr>
          <w:p w:rsidR="00074D5E" w:rsidRPr="00074D5E" w:rsidRDefault="00074D5E" w:rsidP="00074D5E">
            <w:pPr>
              <w:spacing w:after="0" w:line="240" w:lineRule="auto"/>
              <w:jc w:val="right"/>
              <w:rPr>
                <w:rFonts w:ascii="STIX MathJax Main" w:eastAsia="Times New Roman" w:hAnsi="STIX MathJax Main" w:cs="STIX MathJax Main"/>
                <w:sz w:val="18"/>
                <w:szCs w:val="24"/>
                <w:lang w:val="en-GB"/>
              </w:rPr>
            </w:pPr>
            <w:r w:rsidRPr="00074D5E">
              <w:rPr>
                <w:rFonts w:ascii="STIX" w:eastAsia="Times New Roman" w:hAnsi="STIX" w:cs="STIX MathJax Main"/>
                <w:sz w:val="18"/>
                <w:szCs w:val="24"/>
                <w:lang w:val="en-GB"/>
              </w:rPr>
              <w:t>0.2391</w:t>
            </w:r>
          </w:p>
        </w:tc>
        <w:tc>
          <w:tcPr>
            <w:tcW w:w="235" w:type="pct"/>
            <w:noWrap/>
            <w:vAlign w:val="center"/>
          </w:tcPr>
          <w:p w:rsidR="00074D5E" w:rsidRPr="00074D5E" w:rsidRDefault="00074D5E" w:rsidP="00074D5E">
            <w:pPr>
              <w:spacing w:after="0" w:line="240" w:lineRule="auto"/>
              <w:jc w:val="right"/>
              <w:rPr>
                <w:rFonts w:ascii="STIX MathJax Main" w:eastAsia="Times New Roman" w:hAnsi="STIX MathJax Main" w:cs="STIX MathJax Main"/>
                <w:sz w:val="18"/>
                <w:szCs w:val="24"/>
                <w:lang w:val="en-GB"/>
              </w:rPr>
            </w:pPr>
            <w:r w:rsidRPr="00074D5E">
              <w:rPr>
                <w:rFonts w:ascii="STIX" w:eastAsia="Times New Roman" w:hAnsi="STIX" w:cs="STIX MathJax Main"/>
                <w:sz w:val="18"/>
                <w:szCs w:val="24"/>
                <w:lang w:val="en-GB"/>
              </w:rPr>
              <w:t>1.5</w:t>
            </w:r>
          </w:p>
        </w:tc>
        <w:tc>
          <w:tcPr>
            <w:tcW w:w="487" w:type="pct"/>
            <w:noWrap/>
            <w:vAlign w:val="center"/>
          </w:tcPr>
          <w:p w:rsidR="00074D5E" w:rsidRPr="00074D5E" w:rsidRDefault="00074D5E" w:rsidP="00074D5E">
            <w:pPr>
              <w:spacing w:after="0" w:line="240" w:lineRule="auto"/>
              <w:jc w:val="right"/>
              <w:rPr>
                <w:rFonts w:ascii="STIX MathJax Main" w:eastAsia="Times New Roman" w:hAnsi="STIX MathJax Main" w:cs="STIX MathJax Main"/>
                <w:sz w:val="18"/>
                <w:szCs w:val="24"/>
                <w:lang w:val="en-GB"/>
              </w:rPr>
            </w:pPr>
            <w:r w:rsidRPr="00074D5E">
              <w:rPr>
                <w:rFonts w:ascii="STIX" w:eastAsia="Times New Roman" w:hAnsi="STIX" w:cs="STIX MathJax Main"/>
                <w:sz w:val="18"/>
                <w:szCs w:val="24"/>
                <w:lang w:val="en-GB"/>
              </w:rPr>
              <w:t>0.5841</w:t>
            </w:r>
          </w:p>
        </w:tc>
        <w:tc>
          <w:tcPr>
            <w:tcW w:w="487" w:type="pct"/>
            <w:noWrap/>
            <w:vAlign w:val="center"/>
          </w:tcPr>
          <w:p w:rsidR="00074D5E" w:rsidRPr="00074D5E" w:rsidRDefault="00074D5E" w:rsidP="00074D5E">
            <w:pPr>
              <w:spacing w:after="0" w:line="240" w:lineRule="auto"/>
              <w:jc w:val="right"/>
              <w:rPr>
                <w:rFonts w:ascii="STIX MathJax Main" w:eastAsia="Times New Roman" w:hAnsi="STIX MathJax Main" w:cs="STIX MathJax Main"/>
                <w:sz w:val="18"/>
                <w:szCs w:val="24"/>
                <w:lang w:val="en-GB"/>
              </w:rPr>
            </w:pPr>
            <w:r w:rsidRPr="00074D5E">
              <w:rPr>
                <w:rFonts w:ascii="STIX" w:eastAsia="Times New Roman" w:hAnsi="STIX" w:cs="STIX MathJax Main"/>
                <w:sz w:val="18"/>
                <w:szCs w:val="24"/>
                <w:lang w:val="en-GB"/>
              </w:rPr>
              <w:t>0.6717</w:t>
            </w:r>
          </w:p>
        </w:tc>
        <w:tc>
          <w:tcPr>
            <w:tcW w:w="473" w:type="pct"/>
            <w:noWrap/>
            <w:vAlign w:val="center"/>
          </w:tcPr>
          <w:p w:rsidR="00074D5E" w:rsidRPr="00074D5E" w:rsidRDefault="00074D5E" w:rsidP="00074D5E">
            <w:pPr>
              <w:spacing w:after="0" w:line="240" w:lineRule="auto"/>
              <w:jc w:val="right"/>
              <w:rPr>
                <w:rFonts w:ascii="STIX MathJax Main" w:eastAsia="Times New Roman" w:hAnsi="STIX MathJax Main" w:cs="STIX MathJax Main"/>
                <w:sz w:val="18"/>
                <w:szCs w:val="24"/>
                <w:lang w:val="en-GB"/>
              </w:rPr>
            </w:pPr>
            <w:r w:rsidRPr="00074D5E">
              <w:rPr>
                <w:rFonts w:ascii="STIX" w:eastAsia="Times New Roman" w:hAnsi="STIX" w:cs="STIX MathJax Main"/>
                <w:sz w:val="18"/>
                <w:szCs w:val="24"/>
                <w:lang w:val="en-GB"/>
              </w:rPr>
              <w:t>0.2537</w:t>
            </w:r>
          </w:p>
        </w:tc>
      </w:tr>
      <w:tr w:rsidR="00074D5E" w:rsidRPr="00074D5E" w:rsidTr="00FF7247">
        <w:trPr>
          <w:trHeight w:val="144"/>
        </w:trPr>
        <w:tc>
          <w:tcPr>
            <w:tcW w:w="249" w:type="pct"/>
            <w:noWrap/>
            <w:vAlign w:val="center"/>
          </w:tcPr>
          <w:p w:rsidR="00074D5E" w:rsidRPr="00074D5E" w:rsidRDefault="00074D5E" w:rsidP="00074D5E">
            <w:pPr>
              <w:spacing w:after="0" w:line="240" w:lineRule="auto"/>
              <w:jc w:val="right"/>
              <w:rPr>
                <w:rFonts w:ascii="STIX MathJax Main" w:eastAsia="Times New Roman" w:hAnsi="STIX MathJax Main" w:cs="STIX MathJax Main"/>
                <w:sz w:val="18"/>
                <w:szCs w:val="24"/>
                <w:lang w:val="en-GB"/>
              </w:rPr>
            </w:pPr>
            <w:r w:rsidRPr="00074D5E">
              <w:rPr>
                <w:rFonts w:ascii="STIX" w:eastAsia="Times New Roman" w:hAnsi="STIX" w:cs="STIX MathJax Main"/>
                <w:sz w:val="18"/>
                <w:szCs w:val="24"/>
                <w:lang w:val="en-GB"/>
              </w:rPr>
              <w:t>1.5</w:t>
            </w:r>
          </w:p>
        </w:tc>
        <w:tc>
          <w:tcPr>
            <w:tcW w:w="436" w:type="pct"/>
            <w:noWrap/>
            <w:vAlign w:val="center"/>
          </w:tcPr>
          <w:p w:rsidR="00074D5E" w:rsidRPr="00074D5E" w:rsidRDefault="00074D5E" w:rsidP="00074D5E">
            <w:pPr>
              <w:spacing w:after="0" w:line="240" w:lineRule="auto"/>
              <w:jc w:val="right"/>
              <w:rPr>
                <w:rFonts w:ascii="STIX MathJax Main" w:eastAsia="Times New Roman" w:hAnsi="STIX MathJax Main" w:cs="STIX MathJax Main"/>
                <w:sz w:val="18"/>
                <w:szCs w:val="24"/>
                <w:lang w:val="en-GB"/>
              </w:rPr>
            </w:pPr>
            <w:r w:rsidRPr="00074D5E">
              <w:rPr>
                <w:rFonts w:ascii="STIX" w:eastAsia="Times New Roman" w:hAnsi="STIX" w:cs="STIX MathJax Main"/>
                <w:sz w:val="18"/>
                <w:szCs w:val="24"/>
                <w:lang w:val="en-GB"/>
              </w:rPr>
              <w:t>0.5914</w:t>
            </w:r>
          </w:p>
        </w:tc>
        <w:tc>
          <w:tcPr>
            <w:tcW w:w="466" w:type="pct"/>
            <w:noWrap/>
            <w:vAlign w:val="center"/>
          </w:tcPr>
          <w:p w:rsidR="00074D5E" w:rsidRPr="00074D5E" w:rsidRDefault="00074D5E" w:rsidP="00074D5E">
            <w:pPr>
              <w:spacing w:after="0" w:line="240" w:lineRule="auto"/>
              <w:jc w:val="right"/>
              <w:rPr>
                <w:rFonts w:ascii="STIX MathJax Main" w:eastAsia="Times New Roman" w:hAnsi="STIX MathJax Main" w:cs="STIX MathJax Main"/>
                <w:sz w:val="18"/>
                <w:szCs w:val="24"/>
                <w:lang w:val="en-GB"/>
              </w:rPr>
            </w:pPr>
            <w:r w:rsidRPr="00074D5E">
              <w:rPr>
                <w:rFonts w:ascii="STIX" w:eastAsia="Times New Roman" w:hAnsi="STIX" w:cs="STIX MathJax Main"/>
                <w:sz w:val="18"/>
                <w:szCs w:val="24"/>
                <w:lang w:val="en-GB"/>
              </w:rPr>
              <w:t>0.6801</w:t>
            </w:r>
          </w:p>
        </w:tc>
        <w:tc>
          <w:tcPr>
            <w:tcW w:w="336" w:type="pct"/>
            <w:noWrap/>
            <w:vAlign w:val="center"/>
          </w:tcPr>
          <w:p w:rsidR="00074D5E" w:rsidRPr="00074D5E" w:rsidRDefault="00074D5E" w:rsidP="00074D5E">
            <w:pPr>
              <w:spacing w:after="0" w:line="240" w:lineRule="auto"/>
              <w:jc w:val="right"/>
              <w:rPr>
                <w:rFonts w:ascii="STIX MathJax Main" w:eastAsia="Times New Roman" w:hAnsi="STIX MathJax Main" w:cs="STIX MathJax Main"/>
                <w:sz w:val="18"/>
                <w:szCs w:val="24"/>
                <w:lang w:val="en-GB"/>
              </w:rPr>
            </w:pPr>
            <w:r w:rsidRPr="00074D5E">
              <w:rPr>
                <w:rFonts w:ascii="STIX" w:eastAsia="Times New Roman" w:hAnsi="STIX" w:cs="STIX MathJax Main"/>
                <w:sz w:val="18"/>
                <w:szCs w:val="24"/>
                <w:lang w:val="en-GB"/>
              </w:rPr>
              <w:t>1.75</w:t>
            </w:r>
          </w:p>
        </w:tc>
        <w:tc>
          <w:tcPr>
            <w:tcW w:w="436" w:type="pct"/>
            <w:noWrap/>
            <w:vAlign w:val="center"/>
          </w:tcPr>
          <w:p w:rsidR="00074D5E" w:rsidRPr="00074D5E" w:rsidRDefault="00074D5E" w:rsidP="00074D5E">
            <w:pPr>
              <w:spacing w:after="0" w:line="240" w:lineRule="auto"/>
              <w:jc w:val="right"/>
              <w:rPr>
                <w:rFonts w:ascii="STIX MathJax Main" w:eastAsia="Times New Roman" w:hAnsi="STIX MathJax Main" w:cs="STIX MathJax Main"/>
                <w:sz w:val="18"/>
                <w:szCs w:val="24"/>
                <w:lang w:val="en-GB"/>
              </w:rPr>
            </w:pPr>
            <w:r w:rsidRPr="00074D5E">
              <w:rPr>
                <w:rFonts w:ascii="STIX" w:eastAsia="Times New Roman" w:hAnsi="STIX" w:cs="STIX MathJax Main"/>
                <w:sz w:val="18"/>
                <w:szCs w:val="24"/>
                <w:lang w:val="en-GB"/>
              </w:rPr>
              <w:t>0.7614</w:t>
            </w:r>
          </w:p>
        </w:tc>
        <w:tc>
          <w:tcPr>
            <w:tcW w:w="487" w:type="pct"/>
            <w:noWrap/>
            <w:vAlign w:val="center"/>
          </w:tcPr>
          <w:p w:rsidR="00074D5E" w:rsidRPr="00074D5E" w:rsidRDefault="00074D5E" w:rsidP="00074D5E">
            <w:pPr>
              <w:spacing w:after="0" w:line="240" w:lineRule="auto"/>
              <w:jc w:val="right"/>
              <w:rPr>
                <w:rFonts w:ascii="STIX MathJax Main" w:eastAsia="Times New Roman" w:hAnsi="STIX MathJax Main" w:cs="STIX MathJax Main"/>
                <w:sz w:val="18"/>
                <w:szCs w:val="24"/>
                <w:lang w:val="en-GB"/>
              </w:rPr>
            </w:pPr>
            <w:r w:rsidRPr="00074D5E">
              <w:rPr>
                <w:rFonts w:ascii="STIX" w:eastAsia="Times New Roman" w:hAnsi="STIX" w:cs="STIX MathJax Main"/>
                <w:sz w:val="18"/>
                <w:szCs w:val="24"/>
                <w:lang w:val="en-GB"/>
              </w:rPr>
              <w:t>1.4943</w:t>
            </w:r>
          </w:p>
        </w:tc>
        <w:tc>
          <w:tcPr>
            <w:tcW w:w="436" w:type="pct"/>
            <w:noWrap/>
            <w:vAlign w:val="center"/>
          </w:tcPr>
          <w:p w:rsidR="00074D5E" w:rsidRPr="00074D5E" w:rsidRDefault="00074D5E" w:rsidP="00074D5E">
            <w:pPr>
              <w:spacing w:after="0" w:line="240" w:lineRule="auto"/>
              <w:jc w:val="right"/>
              <w:rPr>
                <w:rFonts w:ascii="STIX MathJax Main" w:eastAsia="Times New Roman" w:hAnsi="STIX MathJax Main" w:cs="STIX MathJax Main"/>
                <w:sz w:val="18"/>
                <w:szCs w:val="24"/>
                <w:lang w:val="en-GB"/>
              </w:rPr>
            </w:pPr>
            <w:r w:rsidRPr="00074D5E">
              <w:rPr>
                <w:rFonts w:ascii="STIX" w:eastAsia="Times New Roman" w:hAnsi="STIX" w:cs="STIX MathJax Main"/>
                <w:sz w:val="18"/>
                <w:szCs w:val="24"/>
                <w:lang w:val="en-GB"/>
              </w:rPr>
              <w:t>0.9649</w:t>
            </w:r>
          </w:p>
        </w:tc>
        <w:tc>
          <w:tcPr>
            <w:tcW w:w="473" w:type="pct"/>
            <w:noWrap/>
            <w:vAlign w:val="center"/>
          </w:tcPr>
          <w:p w:rsidR="00074D5E" w:rsidRPr="00074D5E" w:rsidRDefault="00074D5E" w:rsidP="00074D5E">
            <w:pPr>
              <w:spacing w:after="0" w:line="240" w:lineRule="auto"/>
              <w:jc w:val="right"/>
              <w:rPr>
                <w:rFonts w:ascii="STIX MathJax Main" w:eastAsia="Times New Roman" w:hAnsi="STIX MathJax Main" w:cs="STIX MathJax Main"/>
                <w:sz w:val="18"/>
                <w:szCs w:val="24"/>
                <w:lang w:val="en-GB"/>
              </w:rPr>
            </w:pPr>
            <w:r w:rsidRPr="00074D5E">
              <w:rPr>
                <w:rFonts w:ascii="STIX" w:eastAsia="Times New Roman" w:hAnsi="STIX" w:cs="STIX MathJax Main"/>
                <w:sz w:val="18"/>
                <w:szCs w:val="24"/>
                <w:lang w:val="en-GB"/>
              </w:rPr>
              <w:t>1.8937</w:t>
            </w:r>
          </w:p>
        </w:tc>
        <w:tc>
          <w:tcPr>
            <w:tcW w:w="235" w:type="pct"/>
            <w:noWrap/>
            <w:vAlign w:val="center"/>
          </w:tcPr>
          <w:p w:rsidR="00074D5E" w:rsidRPr="00074D5E" w:rsidRDefault="00074D5E" w:rsidP="00074D5E">
            <w:pPr>
              <w:spacing w:after="0" w:line="240" w:lineRule="auto"/>
              <w:jc w:val="right"/>
              <w:rPr>
                <w:rFonts w:ascii="STIX MathJax Main" w:eastAsia="Times New Roman" w:hAnsi="STIX MathJax Main" w:cs="STIX MathJax Main"/>
                <w:sz w:val="18"/>
                <w:szCs w:val="24"/>
                <w:lang w:val="en-GB"/>
              </w:rPr>
            </w:pPr>
            <w:r w:rsidRPr="00074D5E">
              <w:rPr>
                <w:rFonts w:ascii="STIX" w:eastAsia="Times New Roman" w:hAnsi="STIX" w:cs="STIX MathJax Main"/>
                <w:sz w:val="18"/>
                <w:szCs w:val="24"/>
                <w:lang w:val="en-GB"/>
              </w:rPr>
              <w:t>2</w:t>
            </w:r>
          </w:p>
        </w:tc>
        <w:tc>
          <w:tcPr>
            <w:tcW w:w="487" w:type="pct"/>
            <w:noWrap/>
            <w:vAlign w:val="center"/>
          </w:tcPr>
          <w:p w:rsidR="00074D5E" w:rsidRPr="00074D5E" w:rsidRDefault="00074D5E" w:rsidP="00074D5E">
            <w:pPr>
              <w:spacing w:after="0" w:line="240" w:lineRule="auto"/>
              <w:jc w:val="right"/>
              <w:rPr>
                <w:rFonts w:ascii="STIX MathJax Main" w:eastAsia="Times New Roman" w:hAnsi="STIX MathJax Main" w:cs="STIX MathJax Main"/>
                <w:sz w:val="18"/>
                <w:szCs w:val="24"/>
                <w:lang w:val="en-GB"/>
              </w:rPr>
            </w:pPr>
            <w:r w:rsidRPr="00074D5E">
              <w:rPr>
                <w:rFonts w:ascii="STIX" w:eastAsia="Times New Roman" w:hAnsi="STIX" w:cs="STIX MathJax Main"/>
                <w:sz w:val="18"/>
                <w:szCs w:val="24"/>
                <w:lang w:val="en-GB"/>
              </w:rPr>
              <w:t>1.5382</w:t>
            </w:r>
          </w:p>
        </w:tc>
        <w:tc>
          <w:tcPr>
            <w:tcW w:w="487" w:type="pct"/>
            <w:noWrap/>
            <w:vAlign w:val="center"/>
          </w:tcPr>
          <w:p w:rsidR="00074D5E" w:rsidRPr="00074D5E" w:rsidRDefault="00074D5E" w:rsidP="00074D5E">
            <w:pPr>
              <w:spacing w:after="0" w:line="240" w:lineRule="auto"/>
              <w:jc w:val="right"/>
              <w:rPr>
                <w:rFonts w:ascii="STIX MathJax Main" w:eastAsia="Times New Roman" w:hAnsi="STIX MathJax Main" w:cs="STIX MathJax Main"/>
                <w:sz w:val="18"/>
                <w:szCs w:val="24"/>
                <w:lang w:val="en-GB"/>
              </w:rPr>
            </w:pPr>
            <w:r w:rsidRPr="00074D5E">
              <w:rPr>
                <w:rFonts w:ascii="STIX" w:eastAsia="Times New Roman" w:hAnsi="STIX" w:cs="STIX MathJax Main"/>
                <w:sz w:val="18"/>
                <w:szCs w:val="24"/>
                <w:lang w:val="en-GB"/>
              </w:rPr>
              <w:t>4.4609</w:t>
            </w:r>
          </w:p>
        </w:tc>
        <w:tc>
          <w:tcPr>
            <w:tcW w:w="473" w:type="pct"/>
            <w:noWrap/>
            <w:vAlign w:val="center"/>
          </w:tcPr>
          <w:p w:rsidR="00074D5E" w:rsidRPr="00074D5E" w:rsidRDefault="00074D5E" w:rsidP="00074D5E">
            <w:pPr>
              <w:spacing w:after="0" w:line="240" w:lineRule="auto"/>
              <w:jc w:val="right"/>
              <w:rPr>
                <w:rFonts w:ascii="STIX MathJax Main" w:eastAsia="Times New Roman" w:hAnsi="STIX MathJax Main" w:cs="STIX MathJax Main"/>
                <w:sz w:val="18"/>
                <w:szCs w:val="24"/>
                <w:lang w:val="en-GB"/>
              </w:rPr>
            </w:pPr>
            <w:r w:rsidRPr="00074D5E">
              <w:rPr>
                <w:rFonts w:ascii="STIX" w:eastAsia="Times New Roman" w:hAnsi="STIX" w:cs="STIX MathJax Main"/>
                <w:sz w:val="18"/>
                <w:szCs w:val="24"/>
                <w:lang w:val="en-GB"/>
              </w:rPr>
              <w:t>1.9861</w:t>
            </w:r>
          </w:p>
        </w:tc>
      </w:tr>
      <w:tr w:rsidR="00074D5E" w:rsidRPr="00074D5E" w:rsidTr="00FF7247">
        <w:trPr>
          <w:trHeight w:val="144"/>
        </w:trPr>
        <w:tc>
          <w:tcPr>
            <w:tcW w:w="249" w:type="pct"/>
            <w:tcBorders>
              <w:bottom w:val="single" w:sz="12" w:space="0" w:color="auto"/>
            </w:tcBorders>
            <w:noWrap/>
            <w:vAlign w:val="center"/>
          </w:tcPr>
          <w:p w:rsidR="00074D5E" w:rsidRPr="00074D5E" w:rsidRDefault="00074D5E" w:rsidP="00074D5E">
            <w:pPr>
              <w:spacing w:after="0" w:line="240" w:lineRule="auto"/>
              <w:jc w:val="right"/>
              <w:rPr>
                <w:rFonts w:ascii="STIX MathJax Main" w:eastAsia="Times New Roman" w:hAnsi="STIX MathJax Main" w:cs="STIX MathJax Main"/>
                <w:sz w:val="18"/>
                <w:szCs w:val="24"/>
                <w:lang w:val="en-GB"/>
              </w:rPr>
            </w:pPr>
            <w:r w:rsidRPr="00074D5E">
              <w:rPr>
                <w:rFonts w:ascii="STIX" w:eastAsia="Times New Roman" w:hAnsi="STIX" w:cs="STIX MathJax Main"/>
                <w:sz w:val="18"/>
                <w:szCs w:val="24"/>
                <w:lang w:val="en-GB"/>
              </w:rPr>
              <w:t>2</w:t>
            </w:r>
          </w:p>
        </w:tc>
        <w:tc>
          <w:tcPr>
            <w:tcW w:w="436" w:type="pct"/>
            <w:tcBorders>
              <w:bottom w:val="single" w:sz="12" w:space="0" w:color="auto"/>
            </w:tcBorders>
            <w:noWrap/>
            <w:vAlign w:val="center"/>
          </w:tcPr>
          <w:p w:rsidR="00074D5E" w:rsidRPr="00074D5E" w:rsidRDefault="00074D5E" w:rsidP="00074D5E">
            <w:pPr>
              <w:spacing w:after="0" w:line="240" w:lineRule="auto"/>
              <w:jc w:val="right"/>
              <w:rPr>
                <w:rFonts w:ascii="STIX MathJax Main" w:eastAsia="Times New Roman" w:hAnsi="STIX MathJax Main" w:cs="STIX MathJax Main"/>
                <w:sz w:val="18"/>
                <w:szCs w:val="24"/>
                <w:lang w:val="en-GB"/>
              </w:rPr>
            </w:pPr>
            <w:r w:rsidRPr="00074D5E">
              <w:rPr>
                <w:rFonts w:ascii="STIX" w:eastAsia="Times New Roman" w:hAnsi="STIX" w:cs="STIX MathJax Main"/>
                <w:sz w:val="18"/>
                <w:szCs w:val="24"/>
                <w:lang w:val="en-GB"/>
              </w:rPr>
              <w:t>1.5845</w:t>
            </w:r>
          </w:p>
        </w:tc>
        <w:tc>
          <w:tcPr>
            <w:tcW w:w="466" w:type="pct"/>
            <w:tcBorders>
              <w:bottom w:val="single" w:sz="12" w:space="0" w:color="auto"/>
            </w:tcBorders>
            <w:noWrap/>
            <w:vAlign w:val="center"/>
          </w:tcPr>
          <w:p w:rsidR="00074D5E" w:rsidRPr="00074D5E" w:rsidRDefault="00074D5E" w:rsidP="00074D5E">
            <w:pPr>
              <w:spacing w:after="0" w:line="240" w:lineRule="auto"/>
              <w:jc w:val="right"/>
              <w:rPr>
                <w:rFonts w:ascii="STIX MathJax Main" w:eastAsia="Times New Roman" w:hAnsi="STIX MathJax Main" w:cs="STIX MathJax Main"/>
                <w:sz w:val="18"/>
                <w:szCs w:val="24"/>
                <w:lang w:val="en-GB"/>
              </w:rPr>
            </w:pPr>
            <w:r w:rsidRPr="00074D5E">
              <w:rPr>
                <w:rFonts w:ascii="STIX" w:eastAsia="Times New Roman" w:hAnsi="STIX" w:cs="STIX MathJax Main"/>
                <w:sz w:val="18"/>
                <w:szCs w:val="24"/>
                <w:lang w:val="en-GB"/>
              </w:rPr>
              <w:t>4.5949</w:t>
            </w:r>
          </w:p>
        </w:tc>
        <w:tc>
          <w:tcPr>
            <w:tcW w:w="336" w:type="pct"/>
            <w:tcBorders>
              <w:bottom w:val="single" w:sz="12" w:space="0" w:color="auto"/>
            </w:tcBorders>
            <w:noWrap/>
            <w:vAlign w:val="center"/>
          </w:tcPr>
          <w:p w:rsidR="00074D5E" w:rsidRPr="00074D5E" w:rsidRDefault="00074D5E" w:rsidP="00074D5E">
            <w:pPr>
              <w:spacing w:after="0" w:line="240" w:lineRule="auto"/>
              <w:jc w:val="right"/>
              <w:rPr>
                <w:rFonts w:ascii="STIX MathJax Main" w:eastAsia="Times New Roman" w:hAnsi="STIX MathJax Main" w:cs="STIX MathJax Main"/>
                <w:sz w:val="18"/>
                <w:szCs w:val="24"/>
                <w:lang w:val="en-GB"/>
              </w:rPr>
            </w:pPr>
            <w:r w:rsidRPr="00074D5E">
              <w:rPr>
                <w:rFonts w:ascii="STIX" w:eastAsia="Times New Roman" w:hAnsi="STIX" w:cs="STIX MathJax Main"/>
                <w:sz w:val="18"/>
                <w:szCs w:val="24"/>
                <w:lang w:val="en-GB"/>
              </w:rPr>
              <w:t>2.25</w:t>
            </w:r>
          </w:p>
        </w:tc>
        <w:tc>
          <w:tcPr>
            <w:tcW w:w="436" w:type="pct"/>
            <w:tcBorders>
              <w:bottom w:val="single" w:sz="12" w:space="0" w:color="auto"/>
            </w:tcBorders>
            <w:noWrap/>
            <w:vAlign w:val="center"/>
          </w:tcPr>
          <w:p w:rsidR="00074D5E" w:rsidRPr="00074D5E" w:rsidRDefault="00074D5E" w:rsidP="00074D5E">
            <w:pPr>
              <w:spacing w:after="0" w:line="240" w:lineRule="auto"/>
              <w:jc w:val="right"/>
              <w:rPr>
                <w:rFonts w:ascii="STIX MathJax Main" w:eastAsia="Times New Roman" w:hAnsi="STIX MathJax Main" w:cs="STIX MathJax Main"/>
                <w:sz w:val="18"/>
                <w:szCs w:val="24"/>
                <w:lang w:val="en-GB"/>
              </w:rPr>
            </w:pPr>
            <w:r w:rsidRPr="00074D5E">
              <w:rPr>
                <w:rFonts w:ascii="STIX" w:eastAsia="Times New Roman" w:hAnsi="STIX" w:cs="STIX MathJax Main"/>
                <w:sz w:val="18"/>
                <w:szCs w:val="24"/>
                <w:lang w:val="en-GB"/>
              </w:rPr>
              <w:t>2.7332</w:t>
            </w:r>
          </w:p>
        </w:tc>
        <w:tc>
          <w:tcPr>
            <w:tcW w:w="487" w:type="pct"/>
            <w:tcBorders>
              <w:bottom w:val="single" w:sz="12" w:space="0" w:color="auto"/>
            </w:tcBorders>
            <w:noWrap/>
            <w:vAlign w:val="center"/>
          </w:tcPr>
          <w:p w:rsidR="00074D5E" w:rsidRPr="00074D5E" w:rsidRDefault="00074D5E" w:rsidP="00074D5E">
            <w:pPr>
              <w:spacing w:after="0" w:line="240" w:lineRule="auto"/>
              <w:jc w:val="right"/>
              <w:rPr>
                <w:rFonts w:ascii="STIX MathJax Main" w:eastAsia="Times New Roman" w:hAnsi="STIX MathJax Main" w:cs="STIX MathJax Main"/>
                <w:sz w:val="18"/>
                <w:szCs w:val="24"/>
                <w:lang w:val="en-GB"/>
              </w:rPr>
            </w:pPr>
            <w:r w:rsidRPr="00074D5E">
              <w:rPr>
                <w:rFonts w:ascii="STIX" w:eastAsia="Times New Roman" w:hAnsi="STIX" w:cs="STIX MathJax Main"/>
                <w:sz w:val="18"/>
                <w:szCs w:val="24"/>
                <w:lang w:val="en-GB"/>
              </w:rPr>
              <w:t>10.8302</w:t>
            </w:r>
          </w:p>
        </w:tc>
        <w:tc>
          <w:tcPr>
            <w:tcW w:w="436" w:type="pct"/>
            <w:tcBorders>
              <w:bottom w:val="single" w:sz="12" w:space="0" w:color="auto"/>
            </w:tcBorders>
            <w:noWrap/>
            <w:vAlign w:val="center"/>
          </w:tcPr>
          <w:p w:rsidR="00074D5E" w:rsidRPr="00074D5E" w:rsidRDefault="00074D5E" w:rsidP="00074D5E">
            <w:pPr>
              <w:spacing w:after="0" w:line="240" w:lineRule="auto"/>
              <w:jc w:val="right"/>
              <w:rPr>
                <w:rFonts w:ascii="STIX MathJax Main" w:eastAsia="Times New Roman" w:hAnsi="STIX MathJax Main" w:cs="STIX MathJax Main"/>
                <w:sz w:val="18"/>
                <w:szCs w:val="24"/>
                <w:lang w:val="en-GB"/>
              </w:rPr>
            </w:pPr>
            <w:r w:rsidRPr="00074D5E">
              <w:rPr>
                <w:rFonts w:ascii="STIX" w:eastAsia="Times New Roman" w:hAnsi="STIX" w:cs="STIX MathJax Main"/>
                <w:sz w:val="18"/>
                <w:szCs w:val="24"/>
                <w:lang w:val="en-GB"/>
              </w:rPr>
              <w:t>4.2920</w:t>
            </w:r>
          </w:p>
        </w:tc>
        <w:tc>
          <w:tcPr>
            <w:tcW w:w="473" w:type="pct"/>
            <w:tcBorders>
              <w:bottom w:val="single" w:sz="12" w:space="0" w:color="auto"/>
            </w:tcBorders>
            <w:noWrap/>
            <w:vAlign w:val="center"/>
          </w:tcPr>
          <w:p w:rsidR="00074D5E" w:rsidRPr="00074D5E" w:rsidRDefault="00074D5E" w:rsidP="00074D5E">
            <w:pPr>
              <w:spacing w:after="0" w:line="240" w:lineRule="auto"/>
              <w:jc w:val="right"/>
              <w:rPr>
                <w:rFonts w:ascii="STIX MathJax Main" w:eastAsia="Times New Roman" w:hAnsi="STIX MathJax Main" w:cs="STIX MathJax Main"/>
                <w:sz w:val="18"/>
                <w:szCs w:val="24"/>
                <w:lang w:val="en-GB"/>
              </w:rPr>
            </w:pPr>
            <w:r w:rsidRPr="00074D5E">
              <w:rPr>
                <w:rFonts w:ascii="STIX" w:eastAsia="Times New Roman" w:hAnsi="STIX" w:cs="STIX MathJax Main"/>
                <w:sz w:val="18"/>
                <w:szCs w:val="24"/>
                <w:lang w:val="en-GB"/>
              </w:rPr>
              <w:t>17.0071</w:t>
            </w:r>
          </w:p>
        </w:tc>
        <w:tc>
          <w:tcPr>
            <w:tcW w:w="235" w:type="pct"/>
            <w:tcBorders>
              <w:bottom w:val="single" w:sz="12" w:space="0" w:color="auto"/>
            </w:tcBorders>
            <w:noWrap/>
            <w:vAlign w:val="center"/>
          </w:tcPr>
          <w:p w:rsidR="00074D5E" w:rsidRPr="00074D5E" w:rsidRDefault="00074D5E" w:rsidP="00074D5E">
            <w:pPr>
              <w:spacing w:after="0" w:line="240" w:lineRule="auto"/>
              <w:jc w:val="right"/>
              <w:rPr>
                <w:rFonts w:ascii="STIX MathJax Main" w:eastAsia="Times New Roman" w:hAnsi="STIX MathJax Main" w:cs="STIX MathJax Main"/>
                <w:sz w:val="18"/>
                <w:szCs w:val="24"/>
                <w:lang w:val="en-GB"/>
              </w:rPr>
            </w:pPr>
            <w:r w:rsidRPr="00074D5E">
              <w:rPr>
                <w:rFonts w:ascii="STIX" w:eastAsia="Times New Roman" w:hAnsi="STIX" w:cs="STIX MathJax Main"/>
                <w:sz w:val="18"/>
                <w:szCs w:val="24"/>
                <w:lang w:val="en-GB"/>
              </w:rPr>
              <w:t>2.5</w:t>
            </w:r>
          </w:p>
        </w:tc>
        <w:tc>
          <w:tcPr>
            <w:tcW w:w="487" w:type="pct"/>
            <w:tcBorders>
              <w:bottom w:val="single" w:sz="12" w:space="0" w:color="auto"/>
            </w:tcBorders>
            <w:noWrap/>
            <w:vAlign w:val="center"/>
          </w:tcPr>
          <w:p w:rsidR="00074D5E" w:rsidRPr="00074D5E" w:rsidRDefault="00074D5E" w:rsidP="00074D5E">
            <w:pPr>
              <w:spacing w:after="0" w:line="240" w:lineRule="auto"/>
              <w:jc w:val="right"/>
              <w:rPr>
                <w:rFonts w:ascii="STIX MathJax Main" w:eastAsia="Times New Roman" w:hAnsi="STIX MathJax Main" w:cs="STIX MathJax Main"/>
                <w:sz w:val="18"/>
                <w:szCs w:val="24"/>
                <w:lang w:val="en-GB"/>
              </w:rPr>
            </w:pPr>
            <w:r w:rsidRPr="00074D5E">
              <w:rPr>
                <w:rFonts w:ascii="STIX" w:eastAsia="Times New Roman" w:hAnsi="STIX" w:cs="STIX MathJax Main"/>
                <w:sz w:val="18"/>
                <w:szCs w:val="24"/>
                <w:lang w:val="en-GB"/>
              </w:rPr>
              <w:t>10.0880</w:t>
            </w:r>
          </w:p>
        </w:tc>
        <w:tc>
          <w:tcPr>
            <w:tcW w:w="487" w:type="pct"/>
            <w:tcBorders>
              <w:bottom w:val="single" w:sz="12" w:space="0" w:color="auto"/>
            </w:tcBorders>
            <w:noWrap/>
            <w:vAlign w:val="center"/>
          </w:tcPr>
          <w:p w:rsidR="00074D5E" w:rsidRPr="00074D5E" w:rsidRDefault="00074D5E" w:rsidP="00074D5E">
            <w:pPr>
              <w:spacing w:after="0" w:line="240" w:lineRule="auto"/>
              <w:jc w:val="right"/>
              <w:rPr>
                <w:rFonts w:ascii="STIX MathJax Main" w:eastAsia="Times New Roman" w:hAnsi="STIX MathJax Main" w:cs="STIX MathJax Main"/>
                <w:sz w:val="18"/>
                <w:szCs w:val="24"/>
                <w:lang w:val="en-GB"/>
              </w:rPr>
            </w:pPr>
            <w:r w:rsidRPr="00074D5E">
              <w:rPr>
                <w:rFonts w:ascii="STIX" w:eastAsia="Times New Roman" w:hAnsi="STIX" w:cs="STIX MathJax Main"/>
                <w:sz w:val="18"/>
                <w:szCs w:val="24"/>
                <w:lang w:val="en-GB"/>
              </w:rPr>
              <w:t>51.9532</w:t>
            </w:r>
          </w:p>
        </w:tc>
        <w:tc>
          <w:tcPr>
            <w:tcW w:w="473" w:type="pct"/>
            <w:tcBorders>
              <w:bottom w:val="single" w:sz="12" w:space="0" w:color="auto"/>
            </w:tcBorders>
            <w:noWrap/>
            <w:vAlign w:val="center"/>
          </w:tcPr>
          <w:p w:rsidR="00074D5E" w:rsidRPr="00074D5E" w:rsidRDefault="00074D5E" w:rsidP="00074D5E">
            <w:pPr>
              <w:spacing w:after="0" w:line="240" w:lineRule="auto"/>
              <w:jc w:val="right"/>
              <w:rPr>
                <w:rFonts w:ascii="STIX MathJax Main" w:eastAsia="Times New Roman" w:hAnsi="STIX MathJax Main" w:cs="STIX MathJax Main"/>
                <w:sz w:val="18"/>
                <w:szCs w:val="24"/>
                <w:lang w:val="en-GB"/>
              </w:rPr>
            </w:pPr>
            <w:r w:rsidRPr="00074D5E">
              <w:rPr>
                <w:rFonts w:ascii="STIX" w:eastAsia="Times New Roman" w:hAnsi="STIX" w:cs="STIX MathJax Main"/>
                <w:sz w:val="18"/>
                <w:szCs w:val="24"/>
                <w:lang w:val="en-GB"/>
              </w:rPr>
              <w:t>18.7038</w:t>
            </w:r>
          </w:p>
        </w:tc>
      </w:tr>
    </w:tbl>
    <w:p w:rsidR="00074D5E" w:rsidRPr="00074D5E" w:rsidRDefault="00074D5E" w:rsidP="00074D5E">
      <w:pPr>
        <w:spacing w:after="0" w:line="240" w:lineRule="auto"/>
        <w:rPr>
          <w:rFonts w:ascii="STIX" w:eastAsia="Times New Roman" w:hAnsi="STIX"/>
          <w:sz w:val="20"/>
          <w:szCs w:val="24"/>
          <w:lang w:val="en-GB"/>
        </w:rPr>
      </w:pPr>
    </w:p>
    <w:p w:rsidR="00074D5E" w:rsidRPr="00074D5E" w:rsidRDefault="00074D5E" w:rsidP="00074D5E">
      <w:pPr>
        <w:spacing w:after="0" w:line="240" w:lineRule="auto"/>
        <w:rPr>
          <w:rFonts w:ascii="STIX" w:eastAsia="Times New Roman" w:hAnsi="STIX"/>
          <w:sz w:val="20"/>
          <w:szCs w:val="24"/>
          <w:lang w:val="en-GB"/>
        </w:rPr>
      </w:pPr>
      <w:r w:rsidRPr="00074D5E">
        <w:rPr>
          <w:rFonts w:ascii="STIX" w:eastAsia="Times New Roman" w:hAnsi="STIX"/>
          <w:sz w:val="20"/>
          <w:szCs w:val="24"/>
          <w:lang w:val="en-GB"/>
        </w:rPr>
        <w:t>All the solutions can be presented graphically as</w:t>
      </w:r>
    </w:p>
    <w:p w:rsidR="00074D5E" w:rsidRPr="00074D5E" w:rsidRDefault="00074D5E" w:rsidP="00074D5E">
      <w:pPr>
        <w:spacing w:after="0" w:line="240" w:lineRule="auto"/>
        <w:rPr>
          <w:rFonts w:ascii="STIX" w:eastAsia="Times New Roman" w:hAnsi="STIX"/>
          <w:sz w:val="20"/>
          <w:szCs w:val="24"/>
          <w:lang w:val="en-GB"/>
        </w:rPr>
      </w:pPr>
    </w:p>
    <w:p w:rsidR="00074D5E" w:rsidRPr="00074D5E" w:rsidRDefault="00074D5E" w:rsidP="00074D5E">
      <w:pPr>
        <w:spacing w:after="0" w:line="240" w:lineRule="auto"/>
        <w:rPr>
          <w:rFonts w:ascii="STIX" w:eastAsia="Times New Roman" w:hAnsi="STIX"/>
          <w:sz w:val="20"/>
          <w:szCs w:val="24"/>
          <w:lang w:val="en-GB"/>
        </w:rPr>
      </w:pPr>
      <w:r w:rsidRPr="00074D5E">
        <w:rPr>
          <w:rFonts w:ascii="STIX" w:eastAsia="Times New Roman" w:hAnsi="STIX"/>
          <w:sz w:val="20"/>
          <w:szCs w:val="24"/>
        </w:rPr>
        <w:drawing>
          <wp:inline distT="0" distB="0" distL="0" distR="0">
            <wp:extent cx="2752725" cy="1638300"/>
            <wp:effectExtent l="0" t="0" r="0" b="0"/>
            <wp:docPr id="45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srcRect/>
                    <a:stretch>
                      <a:fillRect/>
                    </a:stretch>
                  </pic:blipFill>
                  <pic:spPr bwMode="auto">
                    <a:xfrm>
                      <a:off x="0" y="0"/>
                      <a:ext cx="2752725" cy="1638300"/>
                    </a:xfrm>
                    <a:prstGeom prst="rect">
                      <a:avLst/>
                    </a:prstGeom>
                    <a:noFill/>
                    <a:ln w="9525">
                      <a:noFill/>
                      <a:miter lim="800000"/>
                      <a:headEnd/>
                      <a:tailEnd/>
                    </a:ln>
                  </pic:spPr>
                </pic:pic>
              </a:graphicData>
            </a:graphic>
          </wp:inline>
        </w:drawing>
      </w:r>
    </w:p>
    <w:p w:rsidR="00074D5E" w:rsidRPr="00074D5E" w:rsidRDefault="00074D5E" w:rsidP="00074D5E">
      <w:pPr>
        <w:spacing w:after="0" w:line="240" w:lineRule="auto"/>
        <w:rPr>
          <w:rFonts w:ascii="STIX" w:eastAsia="Times New Roman" w:hAnsi="STIX"/>
          <w:b/>
          <w:sz w:val="20"/>
          <w:szCs w:val="24"/>
          <w:lang w:val="en-GB"/>
        </w:rPr>
      </w:pPr>
    </w:p>
    <w:p w:rsidR="00B7526F" w:rsidRDefault="00B7526F" w:rsidP="00584827">
      <w:pPr>
        <w:autoSpaceDE w:val="0"/>
        <w:autoSpaceDN w:val="0"/>
        <w:adjustRightInd w:val="0"/>
        <w:spacing w:after="0" w:line="240" w:lineRule="auto"/>
        <w:rPr>
          <w:rFonts w:ascii="STIX" w:eastAsia="Times New Roman" w:hAnsi="STIX"/>
          <w:sz w:val="20"/>
          <w:szCs w:val="24"/>
        </w:rPr>
      </w:pPr>
    </w:p>
    <w:sectPr w:rsidR="00B7526F"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Century Schoolbook">
    <w:panose1 w:val="02040604050505020304"/>
    <w:charset w:val="00"/>
    <w:family w:val="roman"/>
    <w:pitch w:val="variable"/>
    <w:sig w:usb0="00000287" w:usb1="00000000" w:usb2="00000000" w:usb3="00000000" w:csb0="0000009F"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E7E3A"/>
    <w:multiLevelType w:val="multilevel"/>
    <w:tmpl w:val="9732DFBE"/>
    <w:lvl w:ilvl="0">
      <w:start w:val="1"/>
      <w:numFmt w:val="decimal"/>
      <w:lvlText w:val="%1"/>
      <w:lvlJc w:val="left"/>
      <w:pPr>
        <w:tabs>
          <w:tab w:val="num" w:pos="480"/>
        </w:tabs>
        <w:ind w:left="480" w:hanging="480"/>
      </w:pPr>
      <w:rPr>
        <w:rFonts w:cs="Times New Roman" w:hint="default"/>
        <w:b/>
      </w:rPr>
    </w:lvl>
    <w:lvl w:ilvl="1">
      <w:start w:val="2"/>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
    <w:nsid w:val="071D08FE"/>
    <w:multiLevelType w:val="multilevel"/>
    <w:tmpl w:val="74D8FFB2"/>
    <w:lvl w:ilvl="0">
      <w:start w:val="1"/>
      <w:numFmt w:val="decimal"/>
      <w:lvlText w:val="%1"/>
      <w:lvlJc w:val="left"/>
      <w:pPr>
        <w:tabs>
          <w:tab w:val="num" w:pos="480"/>
        </w:tabs>
        <w:ind w:left="480" w:hanging="480"/>
      </w:pPr>
      <w:rPr>
        <w:rFonts w:cs="Times New Roman" w:hint="default"/>
        <w:b/>
      </w:rPr>
    </w:lvl>
    <w:lvl w:ilvl="1">
      <w:start w:val="1"/>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0D45B9"/>
    <w:multiLevelType w:val="hybridMultilevel"/>
    <w:tmpl w:val="C14AE146"/>
    <w:lvl w:ilvl="0" w:tplc="9E28E8C8">
      <w:start w:val="1"/>
      <w:numFmt w:val="lowerLetter"/>
      <w:lvlText w:val="(%1)"/>
      <w:lvlJc w:val="left"/>
      <w:pPr>
        <w:tabs>
          <w:tab w:val="num" w:pos="720"/>
        </w:tabs>
        <w:ind w:left="720" w:hanging="360"/>
      </w:pPr>
      <w:rPr>
        <w:rFonts w:cs="Times New Roman" w:hint="default"/>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AD76509"/>
    <w:multiLevelType w:val="multilevel"/>
    <w:tmpl w:val="A9965EA8"/>
    <w:lvl w:ilvl="0">
      <w:start w:val="5"/>
      <w:numFmt w:val="decimal"/>
      <w:lvlText w:val="%1"/>
      <w:lvlJc w:val="left"/>
      <w:pPr>
        <w:tabs>
          <w:tab w:val="num" w:pos="495"/>
        </w:tabs>
        <w:ind w:left="495" w:hanging="495"/>
      </w:pPr>
      <w:rPr>
        <w:rFonts w:cs="Times New Roman" w:hint="default"/>
        <w:b w:val="0"/>
      </w:rPr>
    </w:lvl>
    <w:lvl w:ilvl="1">
      <w:start w:val="14"/>
      <w:numFmt w:val="decimal"/>
      <w:lvlText w:val="%1.%2"/>
      <w:lvlJc w:val="left"/>
      <w:pPr>
        <w:tabs>
          <w:tab w:val="num" w:pos="495"/>
        </w:tabs>
        <w:ind w:left="495" w:hanging="495"/>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720"/>
        </w:tabs>
        <w:ind w:left="720" w:hanging="720"/>
      </w:pPr>
      <w:rPr>
        <w:rFonts w:cs="Times New Roman" w:hint="default"/>
        <w:b w:val="0"/>
      </w:rPr>
    </w:lvl>
    <w:lvl w:ilvl="5">
      <w:start w:val="1"/>
      <w:numFmt w:val="decimal"/>
      <w:lvlText w:val="%1.%2.%3.%4.%5.%6"/>
      <w:lvlJc w:val="left"/>
      <w:pPr>
        <w:tabs>
          <w:tab w:val="num" w:pos="1080"/>
        </w:tabs>
        <w:ind w:left="1080" w:hanging="1080"/>
      </w:pPr>
      <w:rPr>
        <w:rFonts w:cs="Times New Roman" w:hint="default"/>
        <w:b w:val="0"/>
      </w:rPr>
    </w:lvl>
    <w:lvl w:ilvl="6">
      <w:start w:val="1"/>
      <w:numFmt w:val="decimal"/>
      <w:lvlText w:val="%1.%2.%3.%4.%5.%6.%7"/>
      <w:lvlJc w:val="left"/>
      <w:pPr>
        <w:tabs>
          <w:tab w:val="num" w:pos="1080"/>
        </w:tabs>
        <w:ind w:left="1080" w:hanging="1080"/>
      </w:pPr>
      <w:rPr>
        <w:rFonts w:cs="Times New Roman" w:hint="default"/>
        <w:b w:val="0"/>
      </w:rPr>
    </w:lvl>
    <w:lvl w:ilvl="7">
      <w:start w:val="1"/>
      <w:numFmt w:val="decimal"/>
      <w:lvlText w:val="%1.%2.%3.%4.%5.%6.%7.%8"/>
      <w:lvlJc w:val="left"/>
      <w:pPr>
        <w:tabs>
          <w:tab w:val="num" w:pos="1440"/>
        </w:tabs>
        <w:ind w:left="1440" w:hanging="1440"/>
      </w:pPr>
      <w:rPr>
        <w:rFonts w:cs="Times New Roman" w:hint="default"/>
        <w:b w:val="0"/>
      </w:rPr>
    </w:lvl>
    <w:lvl w:ilvl="8">
      <w:start w:val="1"/>
      <w:numFmt w:val="decimal"/>
      <w:lvlText w:val="%1.%2.%3.%4.%5.%6.%7.%8.%9"/>
      <w:lvlJc w:val="left"/>
      <w:pPr>
        <w:tabs>
          <w:tab w:val="num" w:pos="1440"/>
        </w:tabs>
        <w:ind w:left="1440" w:hanging="1440"/>
      </w:pPr>
      <w:rPr>
        <w:rFonts w:cs="Times New Roman" w:hint="default"/>
        <w:b w:val="0"/>
      </w:rPr>
    </w:lvl>
  </w:abstractNum>
  <w:abstractNum w:abstractNumId="7">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E147EAB"/>
    <w:multiLevelType w:val="multilevel"/>
    <w:tmpl w:val="EEF6E38C"/>
    <w:lvl w:ilvl="0">
      <w:start w:val="1"/>
      <w:numFmt w:val="decimal"/>
      <w:lvlText w:val="%1"/>
      <w:lvlJc w:val="left"/>
      <w:pPr>
        <w:tabs>
          <w:tab w:val="num" w:pos="375"/>
        </w:tabs>
        <w:ind w:left="375" w:hanging="375"/>
      </w:pPr>
      <w:rPr>
        <w:rFonts w:cs="Times New Roman" w:hint="default"/>
      </w:rPr>
    </w:lvl>
    <w:lvl w:ilvl="1">
      <w:start w:val="17"/>
      <w:numFmt w:val="decimal"/>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9">
    <w:nsid w:val="622D2C49"/>
    <w:multiLevelType w:val="hybridMultilevel"/>
    <w:tmpl w:val="CBAAD03E"/>
    <w:lvl w:ilvl="0" w:tplc="04090017">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68253366"/>
    <w:multiLevelType w:val="multilevel"/>
    <w:tmpl w:val="D50CC37C"/>
    <w:lvl w:ilvl="0">
      <w:start w:val="1"/>
      <w:numFmt w:val="decimal"/>
      <w:lvlText w:val="%1"/>
      <w:lvlJc w:val="left"/>
      <w:pPr>
        <w:tabs>
          <w:tab w:val="num" w:pos="510"/>
        </w:tabs>
        <w:ind w:left="510" w:hanging="510"/>
      </w:pPr>
      <w:rPr>
        <w:rFonts w:cs="Times New Roman" w:hint="default"/>
        <w:b/>
      </w:rPr>
    </w:lvl>
    <w:lvl w:ilvl="1">
      <w:start w:val="13"/>
      <w:numFmt w:val="decimal"/>
      <w:lvlText w:val="%1.%2"/>
      <w:lvlJc w:val="left"/>
      <w:pPr>
        <w:tabs>
          <w:tab w:val="num" w:pos="510"/>
        </w:tabs>
        <w:ind w:left="510" w:hanging="51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1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1"/>
  </w:num>
  <w:num w:numId="2">
    <w:abstractNumId w:val="13"/>
  </w:num>
  <w:num w:numId="3">
    <w:abstractNumId w:val="12"/>
  </w:num>
  <w:num w:numId="4">
    <w:abstractNumId w:val="2"/>
  </w:num>
  <w:num w:numId="5">
    <w:abstractNumId w:val="7"/>
  </w:num>
  <w:num w:numId="6">
    <w:abstractNumId w:val="5"/>
  </w:num>
  <w:num w:numId="7">
    <w:abstractNumId w:val="3"/>
  </w:num>
  <w:num w:numId="8">
    <w:abstractNumId w:val="0"/>
  </w:num>
  <w:num w:numId="9">
    <w:abstractNumId w:val="1"/>
  </w:num>
  <w:num w:numId="10">
    <w:abstractNumId w:val="9"/>
  </w:num>
  <w:num w:numId="11">
    <w:abstractNumId w:val="4"/>
  </w:num>
  <w:num w:numId="12">
    <w:abstractNumId w:val="10"/>
  </w:num>
  <w:num w:numId="13">
    <w:abstractNumId w:val="6"/>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5AE"/>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4D5E"/>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747"/>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58A"/>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4A03"/>
    <w:rsid w:val="001D5096"/>
    <w:rsid w:val="001D7239"/>
    <w:rsid w:val="001D796E"/>
    <w:rsid w:val="001E143F"/>
    <w:rsid w:val="001E1C41"/>
    <w:rsid w:val="001E1FEB"/>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233A"/>
    <w:rsid w:val="002048C7"/>
    <w:rsid w:val="00205AA7"/>
    <w:rsid w:val="00207640"/>
    <w:rsid w:val="002105EF"/>
    <w:rsid w:val="00210FED"/>
    <w:rsid w:val="00211348"/>
    <w:rsid w:val="00213AB7"/>
    <w:rsid w:val="002148DA"/>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5DBB"/>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518F"/>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07AE"/>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5B80"/>
    <w:rsid w:val="003E6BCD"/>
    <w:rsid w:val="003E7975"/>
    <w:rsid w:val="003F4755"/>
    <w:rsid w:val="003F6AB9"/>
    <w:rsid w:val="00400B55"/>
    <w:rsid w:val="00400DE6"/>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9A2"/>
    <w:rsid w:val="004F3AD9"/>
    <w:rsid w:val="004F4677"/>
    <w:rsid w:val="004F54E2"/>
    <w:rsid w:val="004F5CFB"/>
    <w:rsid w:val="0050390B"/>
    <w:rsid w:val="00504039"/>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15BE"/>
    <w:rsid w:val="005337C2"/>
    <w:rsid w:val="00533B98"/>
    <w:rsid w:val="00533C2B"/>
    <w:rsid w:val="00534518"/>
    <w:rsid w:val="00534D7E"/>
    <w:rsid w:val="00534DDF"/>
    <w:rsid w:val="00536358"/>
    <w:rsid w:val="0053674C"/>
    <w:rsid w:val="00536ABA"/>
    <w:rsid w:val="005375C4"/>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0694"/>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4827"/>
    <w:rsid w:val="0058591B"/>
    <w:rsid w:val="00586671"/>
    <w:rsid w:val="0059041D"/>
    <w:rsid w:val="00590608"/>
    <w:rsid w:val="005908DD"/>
    <w:rsid w:val="00590B64"/>
    <w:rsid w:val="00591B37"/>
    <w:rsid w:val="00591B6B"/>
    <w:rsid w:val="00591D72"/>
    <w:rsid w:val="00592935"/>
    <w:rsid w:val="00592F5E"/>
    <w:rsid w:val="00594CEF"/>
    <w:rsid w:val="005950FD"/>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37EEF"/>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A15"/>
    <w:rsid w:val="00677BFD"/>
    <w:rsid w:val="0068025E"/>
    <w:rsid w:val="0068237B"/>
    <w:rsid w:val="00684B63"/>
    <w:rsid w:val="00685E1D"/>
    <w:rsid w:val="006860C3"/>
    <w:rsid w:val="00686649"/>
    <w:rsid w:val="00690CEF"/>
    <w:rsid w:val="00690F52"/>
    <w:rsid w:val="00692EDF"/>
    <w:rsid w:val="006930A8"/>
    <w:rsid w:val="00693DD8"/>
    <w:rsid w:val="00694B57"/>
    <w:rsid w:val="00694C40"/>
    <w:rsid w:val="0069577E"/>
    <w:rsid w:val="00696EAA"/>
    <w:rsid w:val="00697C29"/>
    <w:rsid w:val="006A04FF"/>
    <w:rsid w:val="006A1255"/>
    <w:rsid w:val="006A28F6"/>
    <w:rsid w:val="006A391D"/>
    <w:rsid w:val="006A3CC3"/>
    <w:rsid w:val="006A585C"/>
    <w:rsid w:val="006B0807"/>
    <w:rsid w:val="006B0CB2"/>
    <w:rsid w:val="006B0D0B"/>
    <w:rsid w:val="006B4A21"/>
    <w:rsid w:val="006B4F2B"/>
    <w:rsid w:val="006B584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093"/>
    <w:rsid w:val="006F24C1"/>
    <w:rsid w:val="006F40ED"/>
    <w:rsid w:val="006F47C4"/>
    <w:rsid w:val="006F591F"/>
    <w:rsid w:val="006F6694"/>
    <w:rsid w:val="006F6E7E"/>
    <w:rsid w:val="007009C5"/>
    <w:rsid w:val="00701023"/>
    <w:rsid w:val="00701293"/>
    <w:rsid w:val="00701361"/>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969"/>
    <w:rsid w:val="00764B8B"/>
    <w:rsid w:val="00766607"/>
    <w:rsid w:val="00770E94"/>
    <w:rsid w:val="00771802"/>
    <w:rsid w:val="007740C5"/>
    <w:rsid w:val="007744F7"/>
    <w:rsid w:val="007751C5"/>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186"/>
    <w:rsid w:val="007A0504"/>
    <w:rsid w:val="007A0DB9"/>
    <w:rsid w:val="007A0EA0"/>
    <w:rsid w:val="007A2151"/>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40CC"/>
    <w:rsid w:val="007E47F3"/>
    <w:rsid w:val="007E4832"/>
    <w:rsid w:val="007E62E7"/>
    <w:rsid w:val="007E793E"/>
    <w:rsid w:val="007E796A"/>
    <w:rsid w:val="007F1616"/>
    <w:rsid w:val="007F1C89"/>
    <w:rsid w:val="007F3F78"/>
    <w:rsid w:val="007F4B77"/>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3DEF"/>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558B"/>
    <w:rsid w:val="008C613B"/>
    <w:rsid w:val="008C63E0"/>
    <w:rsid w:val="008C65C4"/>
    <w:rsid w:val="008C661F"/>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E49A1"/>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29E"/>
    <w:rsid w:val="009304F7"/>
    <w:rsid w:val="00930A65"/>
    <w:rsid w:val="009312CC"/>
    <w:rsid w:val="00931A79"/>
    <w:rsid w:val="00932E15"/>
    <w:rsid w:val="00937CD8"/>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CD7"/>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54B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107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3FC6"/>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006C"/>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26F"/>
    <w:rsid w:val="00B753CA"/>
    <w:rsid w:val="00B76487"/>
    <w:rsid w:val="00B76C73"/>
    <w:rsid w:val="00B76FA6"/>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2661"/>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733"/>
    <w:rsid w:val="00CA68BB"/>
    <w:rsid w:val="00CA7ABE"/>
    <w:rsid w:val="00CB14CB"/>
    <w:rsid w:val="00CB16D3"/>
    <w:rsid w:val="00CB2DEB"/>
    <w:rsid w:val="00CB31E9"/>
    <w:rsid w:val="00CB3869"/>
    <w:rsid w:val="00CB3A2D"/>
    <w:rsid w:val="00CC22DD"/>
    <w:rsid w:val="00CC2AD4"/>
    <w:rsid w:val="00CC2F1E"/>
    <w:rsid w:val="00CC38BF"/>
    <w:rsid w:val="00CC3FBD"/>
    <w:rsid w:val="00CC4583"/>
    <w:rsid w:val="00CC45AF"/>
    <w:rsid w:val="00CC560C"/>
    <w:rsid w:val="00CC74B4"/>
    <w:rsid w:val="00CC78DA"/>
    <w:rsid w:val="00CD060F"/>
    <w:rsid w:val="00CD1107"/>
    <w:rsid w:val="00CD27B4"/>
    <w:rsid w:val="00CD3A77"/>
    <w:rsid w:val="00CD3E7C"/>
    <w:rsid w:val="00CD53D6"/>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9A6"/>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3DC"/>
    <w:rsid w:val="00D24424"/>
    <w:rsid w:val="00D26162"/>
    <w:rsid w:val="00D26352"/>
    <w:rsid w:val="00D315E6"/>
    <w:rsid w:val="00D34B69"/>
    <w:rsid w:val="00D36126"/>
    <w:rsid w:val="00D369E4"/>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718"/>
    <w:rsid w:val="00D90B8A"/>
    <w:rsid w:val="00D91E43"/>
    <w:rsid w:val="00D93048"/>
    <w:rsid w:val="00D9306E"/>
    <w:rsid w:val="00D9359C"/>
    <w:rsid w:val="00D9377C"/>
    <w:rsid w:val="00D95029"/>
    <w:rsid w:val="00D95953"/>
    <w:rsid w:val="00D96C5E"/>
    <w:rsid w:val="00DA0250"/>
    <w:rsid w:val="00DA02B3"/>
    <w:rsid w:val="00DA1DF9"/>
    <w:rsid w:val="00DA3F9E"/>
    <w:rsid w:val="00DA4B59"/>
    <w:rsid w:val="00DA5246"/>
    <w:rsid w:val="00DA5281"/>
    <w:rsid w:val="00DA7225"/>
    <w:rsid w:val="00DA76C0"/>
    <w:rsid w:val="00DB112F"/>
    <w:rsid w:val="00DB2A3E"/>
    <w:rsid w:val="00DB373F"/>
    <w:rsid w:val="00DB3E55"/>
    <w:rsid w:val="00DB4637"/>
    <w:rsid w:val="00DB4893"/>
    <w:rsid w:val="00DB55C8"/>
    <w:rsid w:val="00DB56BF"/>
    <w:rsid w:val="00DB72CE"/>
    <w:rsid w:val="00DC0862"/>
    <w:rsid w:val="00DC19D3"/>
    <w:rsid w:val="00DC333D"/>
    <w:rsid w:val="00DC379B"/>
    <w:rsid w:val="00DC4212"/>
    <w:rsid w:val="00DC5778"/>
    <w:rsid w:val="00DC6B3E"/>
    <w:rsid w:val="00DC72A3"/>
    <w:rsid w:val="00DD0363"/>
    <w:rsid w:val="00DD2302"/>
    <w:rsid w:val="00DD38C4"/>
    <w:rsid w:val="00DD3D93"/>
    <w:rsid w:val="00DD40F5"/>
    <w:rsid w:val="00DD4B5C"/>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0474"/>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6529"/>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710D"/>
    <w:rsid w:val="00EA0CED"/>
    <w:rsid w:val="00EA2002"/>
    <w:rsid w:val="00EA23F6"/>
    <w:rsid w:val="00EA2590"/>
    <w:rsid w:val="00EA4615"/>
    <w:rsid w:val="00EA4B2C"/>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5AB"/>
    <w:rsid w:val="00EE0750"/>
    <w:rsid w:val="00EE0C0C"/>
    <w:rsid w:val="00EE4715"/>
    <w:rsid w:val="00EE4C1A"/>
    <w:rsid w:val="00EE5554"/>
    <w:rsid w:val="00EE5E78"/>
    <w:rsid w:val="00EE7788"/>
    <w:rsid w:val="00EF1A7E"/>
    <w:rsid w:val="00EF4310"/>
    <w:rsid w:val="00EF43B9"/>
    <w:rsid w:val="00EF54F7"/>
    <w:rsid w:val="00EF5D9D"/>
    <w:rsid w:val="00F008F8"/>
    <w:rsid w:val="00F01094"/>
    <w:rsid w:val="00F020CF"/>
    <w:rsid w:val="00F0245A"/>
    <w:rsid w:val="00F028A9"/>
    <w:rsid w:val="00F0424C"/>
    <w:rsid w:val="00F067A7"/>
    <w:rsid w:val="00F07395"/>
    <w:rsid w:val="00F07597"/>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C8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67A"/>
    <w:rsid w:val="00F5377F"/>
    <w:rsid w:val="00F53C69"/>
    <w:rsid w:val="00F5553E"/>
    <w:rsid w:val="00F55E71"/>
    <w:rsid w:val="00F5681B"/>
    <w:rsid w:val="00F56AF3"/>
    <w:rsid w:val="00F56B72"/>
    <w:rsid w:val="00F56DFC"/>
    <w:rsid w:val="00F60D20"/>
    <w:rsid w:val="00F622A2"/>
    <w:rsid w:val="00F63092"/>
    <w:rsid w:val="00F63792"/>
    <w:rsid w:val="00F655D9"/>
    <w:rsid w:val="00F655FD"/>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3657"/>
    <w:rsid w:val="00F942E2"/>
    <w:rsid w:val="00F9437F"/>
    <w:rsid w:val="00F9510E"/>
    <w:rsid w:val="00F95504"/>
    <w:rsid w:val="00F957CE"/>
    <w:rsid w:val="00F96E3E"/>
    <w:rsid w:val="00F975B3"/>
    <w:rsid w:val="00F97D0A"/>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2BCE"/>
    <w:rsid w:val="00FF36FE"/>
    <w:rsid w:val="00FF661B"/>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uiPriority w:val="39"/>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uiPriority w:val="99"/>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 w:type="numbering" w:customStyle="1" w:styleId="NoList1">
    <w:name w:val="No List1"/>
    <w:next w:val="NoList"/>
    <w:uiPriority w:val="99"/>
    <w:semiHidden/>
    <w:unhideWhenUsed/>
    <w:rsid w:val="007F4B77"/>
  </w:style>
  <w:style w:type="paragraph" w:styleId="List2">
    <w:name w:val="List 2"/>
    <w:basedOn w:val="Normal"/>
    <w:uiPriority w:val="99"/>
    <w:rsid w:val="007F4B77"/>
    <w:pPr>
      <w:spacing w:after="0" w:line="240" w:lineRule="auto"/>
      <w:ind w:left="720" w:hanging="360"/>
    </w:pPr>
    <w:rPr>
      <w:rFonts w:ascii="Times New Roman" w:eastAsia="Times New Roman" w:hAnsi="Times New Roman"/>
      <w:noProof w:val="0"/>
      <w:szCs w:val="24"/>
    </w:rPr>
  </w:style>
  <w:style w:type="paragraph" w:styleId="ListContinue2">
    <w:name w:val="List Continue 2"/>
    <w:basedOn w:val="Normal"/>
    <w:uiPriority w:val="99"/>
    <w:rsid w:val="007F4B77"/>
    <w:pPr>
      <w:spacing w:after="120" w:line="240" w:lineRule="auto"/>
      <w:ind w:left="720"/>
    </w:pPr>
    <w:rPr>
      <w:rFonts w:ascii="Times New Roman" w:eastAsia="Times New Roman" w:hAnsi="Times New Roman"/>
      <w:noProof w:val="0"/>
      <w:szCs w:val="24"/>
    </w:rPr>
  </w:style>
  <w:style w:type="paragraph" w:styleId="BodyText">
    <w:name w:val="Body Text"/>
    <w:basedOn w:val="Normal"/>
    <w:link w:val="BodyTextChar"/>
    <w:uiPriority w:val="99"/>
    <w:rsid w:val="007F4B77"/>
    <w:pPr>
      <w:spacing w:after="120" w:line="240" w:lineRule="auto"/>
    </w:pPr>
    <w:rPr>
      <w:rFonts w:ascii="Times New Roman" w:eastAsia="Times New Roman" w:hAnsi="Times New Roman"/>
      <w:noProof w:val="0"/>
      <w:szCs w:val="24"/>
    </w:rPr>
  </w:style>
  <w:style w:type="character" w:customStyle="1" w:styleId="BodyTextChar">
    <w:name w:val="Body Text Char"/>
    <w:basedOn w:val="DefaultParagraphFont"/>
    <w:link w:val="BodyText"/>
    <w:uiPriority w:val="99"/>
    <w:rsid w:val="007F4B77"/>
    <w:rPr>
      <w:rFonts w:ascii="Times New Roman" w:eastAsia="Times New Roman" w:hAnsi="Times New Roman"/>
      <w:sz w:val="22"/>
      <w:szCs w:val="24"/>
    </w:rPr>
  </w:style>
  <w:style w:type="paragraph" w:styleId="BodyTextIndent">
    <w:name w:val="Body Text Indent"/>
    <w:basedOn w:val="Normal"/>
    <w:link w:val="BodyTextIndentChar"/>
    <w:uiPriority w:val="99"/>
    <w:rsid w:val="007F4B77"/>
    <w:pPr>
      <w:spacing w:after="120" w:line="240" w:lineRule="auto"/>
      <w:ind w:left="360"/>
    </w:pPr>
    <w:rPr>
      <w:rFonts w:ascii="Times New Roman" w:eastAsia="Times New Roman" w:hAnsi="Times New Roman"/>
      <w:noProof w:val="0"/>
      <w:szCs w:val="24"/>
    </w:rPr>
  </w:style>
  <w:style w:type="character" w:customStyle="1" w:styleId="BodyTextIndentChar">
    <w:name w:val="Body Text Indent Char"/>
    <w:basedOn w:val="DefaultParagraphFont"/>
    <w:link w:val="BodyTextIndent"/>
    <w:uiPriority w:val="99"/>
    <w:rsid w:val="007F4B77"/>
    <w:rPr>
      <w:rFonts w:ascii="Times New Roman" w:eastAsia="Times New Roman" w:hAnsi="Times New Roman"/>
      <w:sz w:val="22"/>
      <w:szCs w:val="24"/>
    </w:rPr>
  </w:style>
  <w:style w:type="paragraph" w:styleId="List3">
    <w:name w:val="List 3"/>
    <w:basedOn w:val="Normal"/>
    <w:uiPriority w:val="99"/>
    <w:rsid w:val="007F4B77"/>
    <w:pPr>
      <w:spacing w:after="0" w:line="240" w:lineRule="auto"/>
      <w:ind w:left="1080" w:hanging="360"/>
    </w:pPr>
    <w:rPr>
      <w:rFonts w:ascii="Times New Roman" w:eastAsia="Times New Roman" w:hAnsi="Times New Roman"/>
      <w:noProof w:val="0"/>
      <w:szCs w:val="24"/>
    </w:rPr>
  </w:style>
  <w:style w:type="character" w:styleId="PageNumber">
    <w:name w:val="page number"/>
    <w:uiPriority w:val="99"/>
    <w:rsid w:val="007F4B77"/>
    <w:rPr>
      <w:rFonts w:cs="Times New Roman"/>
    </w:rPr>
  </w:style>
  <w:style w:type="paragraph" w:styleId="FootnoteText">
    <w:name w:val="footnote text"/>
    <w:basedOn w:val="Normal"/>
    <w:link w:val="FootnoteTextChar"/>
    <w:uiPriority w:val="99"/>
    <w:semiHidden/>
    <w:rsid w:val="007F4B77"/>
    <w:pPr>
      <w:spacing w:after="0" w:line="240" w:lineRule="auto"/>
    </w:pPr>
    <w:rPr>
      <w:rFonts w:ascii="Times New Roman" w:eastAsia="Times New Roman" w:hAnsi="Times New Roman"/>
      <w:noProof w:val="0"/>
      <w:sz w:val="20"/>
      <w:szCs w:val="20"/>
    </w:rPr>
  </w:style>
  <w:style w:type="character" w:customStyle="1" w:styleId="FootnoteTextChar">
    <w:name w:val="Footnote Text Char"/>
    <w:basedOn w:val="DefaultParagraphFont"/>
    <w:link w:val="FootnoteText"/>
    <w:uiPriority w:val="99"/>
    <w:semiHidden/>
    <w:rsid w:val="007F4B77"/>
    <w:rPr>
      <w:rFonts w:ascii="Times New Roman" w:eastAsia="Times New Roman" w:hAnsi="Times New Roman"/>
    </w:rPr>
  </w:style>
  <w:style w:type="paragraph" w:styleId="PlainText">
    <w:name w:val="Plain Text"/>
    <w:basedOn w:val="Normal"/>
    <w:link w:val="PlainTextChar"/>
    <w:uiPriority w:val="99"/>
    <w:rsid w:val="007F4B77"/>
    <w:pPr>
      <w:spacing w:after="0" w:line="240" w:lineRule="auto"/>
    </w:pPr>
    <w:rPr>
      <w:rFonts w:ascii="Courier New" w:eastAsia="Times New Roman" w:hAnsi="Courier New" w:cs="Courier New"/>
      <w:noProof w:val="0"/>
      <w:szCs w:val="20"/>
    </w:rPr>
  </w:style>
  <w:style w:type="character" w:customStyle="1" w:styleId="PlainTextChar">
    <w:name w:val="Plain Text Char"/>
    <w:basedOn w:val="DefaultParagraphFont"/>
    <w:link w:val="PlainText"/>
    <w:uiPriority w:val="99"/>
    <w:rsid w:val="007F4B77"/>
    <w:rPr>
      <w:rFonts w:ascii="Courier New" w:eastAsia="Times New Roman" w:hAnsi="Courier New" w:cs="Courier New"/>
      <w:sz w:val="22"/>
    </w:rPr>
  </w:style>
  <w:style w:type="paragraph" w:customStyle="1" w:styleId="Equation">
    <w:name w:val="Equation"/>
    <w:basedOn w:val="Normal"/>
    <w:link w:val="EquationChar"/>
    <w:rsid w:val="007F4B77"/>
    <w:pPr>
      <w:tabs>
        <w:tab w:val="left" w:pos="720"/>
        <w:tab w:val="right" w:pos="8640"/>
      </w:tabs>
      <w:overflowPunct w:val="0"/>
      <w:autoSpaceDE w:val="0"/>
      <w:autoSpaceDN w:val="0"/>
      <w:adjustRightInd w:val="0"/>
      <w:spacing w:after="0" w:line="240" w:lineRule="auto"/>
      <w:textAlignment w:val="baseline"/>
    </w:pPr>
    <w:rPr>
      <w:rFonts w:ascii="Century Schoolbook" w:eastAsia="Times New Roman" w:hAnsi="Century Schoolbook"/>
      <w:b/>
      <w:noProof w:val="0"/>
      <w:szCs w:val="20"/>
    </w:rPr>
  </w:style>
  <w:style w:type="character" w:customStyle="1" w:styleId="EquationChar">
    <w:name w:val="Equation Char"/>
    <w:link w:val="Equation"/>
    <w:locked/>
    <w:rsid w:val="007F4B77"/>
    <w:rPr>
      <w:rFonts w:ascii="Century Schoolbook" w:eastAsia="Times New Roman" w:hAnsi="Century Schoolbook"/>
      <w:b/>
      <w:sz w:val="22"/>
    </w:rPr>
  </w:style>
  <w:style w:type="character" w:styleId="CommentReference">
    <w:name w:val="annotation reference"/>
    <w:uiPriority w:val="99"/>
    <w:semiHidden/>
    <w:unhideWhenUsed/>
    <w:rsid w:val="007F4B77"/>
    <w:rPr>
      <w:sz w:val="16"/>
    </w:rPr>
  </w:style>
  <w:style w:type="paragraph" w:styleId="CommentText">
    <w:name w:val="annotation text"/>
    <w:basedOn w:val="Normal"/>
    <w:link w:val="CommentTextChar"/>
    <w:uiPriority w:val="99"/>
    <w:semiHidden/>
    <w:unhideWhenUsed/>
    <w:rsid w:val="007F4B77"/>
    <w:pPr>
      <w:spacing w:after="0" w:line="240" w:lineRule="auto"/>
    </w:pPr>
    <w:rPr>
      <w:rFonts w:ascii="Times New Roman" w:eastAsia="Times New Roman" w:hAnsi="Times New Roman"/>
      <w:noProof w:val="0"/>
      <w:sz w:val="20"/>
      <w:szCs w:val="20"/>
    </w:rPr>
  </w:style>
  <w:style w:type="character" w:customStyle="1" w:styleId="CommentTextChar">
    <w:name w:val="Comment Text Char"/>
    <w:basedOn w:val="DefaultParagraphFont"/>
    <w:link w:val="CommentText"/>
    <w:uiPriority w:val="99"/>
    <w:semiHidden/>
    <w:rsid w:val="007F4B77"/>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7F4B77"/>
    <w:rPr>
      <w:b/>
      <w:bCs/>
    </w:rPr>
  </w:style>
  <w:style w:type="character" w:customStyle="1" w:styleId="CommentSubjectChar">
    <w:name w:val="Comment Subject Char"/>
    <w:basedOn w:val="CommentTextChar"/>
    <w:link w:val="CommentSubject"/>
    <w:uiPriority w:val="99"/>
    <w:semiHidden/>
    <w:rsid w:val="007F4B77"/>
    <w:rPr>
      <w:b/>
      <w:bCs/>
    </w:rPr>
  </w:style>
  <w:style w:type="paragraph" w:styleId="Revision">
    <w:name w:val="Revision"/>
    <w:hidden/>
    <w:uiPriority w:val="99"/>
    <w:semiHidden/>
    <w:rsid w:val="007F4B77"/>
    <w:rPr>
      <w:rFonts w:ascii="Times New Roman" w:eastAsia="Times New Roman" w:hAnsi="Times New Roman"/>
      <w:sz w:val="22"/>
      <w:szCs w:val="24"/>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287502-C747-4D81-882E-AA3921F67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228</Words>
  <Characters>1305</Characters>
  <Application>Microsoft Office Word</Application>
  <DocSecurity>0</DocSecurity>
  <Lines>10</Lines>
  <Paragraphs>3</Paragraphs>
  <ScaleCrop>false</ScaleCrop>
  <Company/>
  <LinksUpToDate>false</LinksUpToDate>
  <CharactersWithSpaces>1530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2017-03-31T20:08:00Z</dcterms:created>
  <dcterms:modified xsi:type="dcterms:W3CDTF">2017-03-31T20:13:00Z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