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B94BC3">
        <w:rPr>
          <w:b/>
          <w:noProof/>
          <w:sz w:val="20"/>
          <w:szCs w:val="20"/>
        </w:rPr>
        <w:t>2.4</w:t>
      </w:r>
    </w:p>
    <w:p w:rsidR="005375C4" w:rsidRDefault="005375C4" w:rsidP="005375C4">
      <w:pPr>
        <w:spacing w:after="0" w:line="240" w:lineRule="auto"/>
        <w:rPr>
          <w:rFonts w:ascii="STIX" w:eastAsia="Times New Roman" w:hAnsi="STIX"/>
          <w:sz w:val="20"/>
          <w:szCs w:val="24"/>
        </w:rPr>
      </w:pPr>
    </w:p>
    <w:p w:rsidR="00B94BC3" w:rsidRPr="00B94BC3" w:rsidRDefault="00B94BC3" w:rsidP="00B94BC3">
      <w:pPr>
        <w:spacing w:after="0" w:line="240" w:lineRule="auto"/>
        <w:rPr>
          <w:rFonts w:ascii="STIX" w:eastAsia="Times New Roman" w:hAnsi="STIX"/>
          <w:sz w:val="20"/>
          <w:szCs w:val="24"/>
          <w:lang w:val="en-GB"/>
        </w:rPr>
      </w:pPr>
      <w:r w:rsidRPr="00B94BC3">
        <w:rPr>
          <w:rFonts w:ascii="STIX" w:eastAsia="Times New Roman" w:hAnsi="STIX"/>
          <w:b/>
          <w:sz w:val="20"/>
          <w:szCs w:val="24"/>
          <w:lang w:val="en-GB"/>
        </w:rPr>
        <w:t>(a)</w:t>
      </w:r>
      <w:r w:rsidRPr="00B94BC3">
        <w:rPr>
          <w:rFonts w:ascii="STIX" w:eastAsia="Times New Roman" w:hAnsi="STIX"/>
          <w:sz w:val="20"/>
          <w:szCs w:val="24"/>
          <w:lang w:val="en-GB"/>
        </w:rPr>
        <w:t xml:space="preserve"> The solution to the differential equation is</w:t>
      </w:r>
    </w:p>
    <w:p w:rsidR="00B94BC3" w:rsidRPr="00B94BC3" w:rsidRDefault="00B94BC3" w:rsidP="00B94BC3">
      <w:pPr>
        <w:spacing w:after="0" w:line="240" w:lineRule="auto"/>
        <w:rPr>
          <w:rFonts w:ascii="STIX" w:eastAsia="Times New Roman" w:hAnsi="STIX"/>
          <w:sz w:val="20"/>
          <w:szCs w:val="24"/>
          <w:lang w:val="en-GB"/>
        </w:rPr>
      </w:pPr>
    </w:p>
    <w:p w:rsidR="00B94BC3" w:rsidRPr="00B94BC3" w:rsidRDefault="00B94BC3" w:rsidP="00B94BC3">
      <w:pPr>
        <w:spacing w:after="0" w:line="240" w:lineRule="auto"/>
        <w:rPr>
          <w:rFonts w:ascii="STIX" w:eastAsia="Times New Roman" w:hAnsi="STIX"/>
          <w:sz w:val="20"/>
          <w:szCs w:val="24"/>
          <w:lang w:val="en-GB"/>
        </w:rPr>
      </w:pPr>
      <w:r w:rsidRPr="00B94BC3">
        <w:rPr>
          <w:rFonts w:ascii="STIX" w:eastAsia="Times New Roman" w:hAnsi="STIX"/>
          <w:position w:val="-12"/>
          <w:sz w:val="20"/>
          <w:szCs w:val="24"/>
          <w:lang w:val="en-GB"/>
        </w:rPr>
        <w:object w:dxaOrig="96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263" type="#_x0000_t75" style="width:48pt;height:21pt" o:ole="">
            <v:imagedata r:id="rId8" o:title=""/>
          </v:shape>
          <o:OLEObject Type="Embed" ProgID="Equation.DSMT4" ShapeID="_x0000_i6263" DrawAspect="Content" ObjectID="_1552491212" r:id="rId9"/>
        </w:object>
      </w:r>
    </w:p>
    <w:p w:rsidR="00B94BC3" w:rsidRPr="00B94BC3" w:rsidRDefault="00B94BC3" w:rsidP="00B94BC3">
      <w:pPr>
        <w:spacing w:after="0" w:line="240" w:lineRule="auto"/>
        <w:rPr>
          <w:rFonts w:ascii="STIX" w:eastAsia="Times New Roman" w:hAnsi="STIX"/>
          <w:sz w:val="20"/>
          <w:szCs w:val="24"/>
          <w:lang w:val="en-GB"/>
        </w:rPr>
      </w:pPr>
    </w:p>
    <w:p w:rsidR="00B94BC3" w:rsidRPr="00B94BC3" w:rsidRDefault="00B94BC3" w:rsidP="00B94BC3">
      <w:pPr>
        <w:spacing w:after="0" w:line="240" w:lineRule="auto"/>
        <w:rPr>
          <w:rFonts w:ascii="STIX" w:eastAsia="Times New Roman" w:hAnsi="STIX"/>
          <w:sz w:val="20"/>
          <w:szCs w:val="24"/>
          <w:lang w:val="en-GB"/>
        </w:rPr>
      </w:pPr>
      <w:r w:rsidRPr="00B94BC3">
        <w:rPr>
          <w:rFonts w:ascii="STIX" w:eastAsia="Times New Roman" w:hAnsi="STIX"/>
          <w:sz w:val="20"/>
          <w:szCs w:val="24"/>
          <w:lang w:val="en-GB"/>
        </w:rPr>
        <w:t>Taking the natural log of this equation gives</w:t>
      </w:r>
    </w:p>
    <w:p w:rsidR="00B94BC3" w:rsidRPr="00B94BC3" w:rsidRDefault="00B94BC3" w:rsidP="00B94BC3">
      <w:pPr>
        <w:spacing w:after="0" w:line="240" w:lineRule="auto"/>
        <w:rPr>
          <w:rFonts w:ascii="STIX" w:eastAsia="Times New Roman" w:hAnsi="STIX"/>
          <w:sz w:val="20"/>
          <w:szCs w:val="24"/>
          <w:lang w:val="en-GB"/>
        </w:rPr>
      </w:pPr>
    </w:p>
    <w:p w:rsidR="00B94BC3" w:rsidRPr="00B94BC3" w:rsidRDefault="00B94BC3" w:rsidP="00B94BC3">
      <w:pPr>
        <w:spacing w:after="0" w:line="240" w:lineRule="auto"/>
        <w:rPr>
          <w:rFonts w:ascii="STIX" w:eastAsia="Times New Roman" w:hAnsi="STIX"/>
          <w:sz w:val="20"/>
          <w:szCs w:val="24"/>
          <w:lang w:val="en-GB"/>
        </w:rPr>
      </w:pPr>
      <w:r w:rsidRPr="00B94BC3">
        <w:rPr>
          <w:rFonts w:ascii="STIX" w:eastAsia="Times New Roman" w:hAnsi="STIX"/>
          <w:position w:val="-14"/>
          <w:sz w:val="20"/>
          <w:szCs w:val="24"/>
          <w:lang w:val="en-GB"/>
        </w:rPr>
        <w:object w:dxaOrig="1640" w:dyaOrig="380">
          <v:shape id="_x0000_i6264" type="#_x0000_t75" style="width:81.75pt;height:18.75pt" o:ole="">
            <v:imagedata r:id="rId10" o:title=""/>
          </v:shape>
          <o:OLEObject Type="Embed" ProgID="Equation.DSMT4" ShapeID="_x0000_i6264" DrawAspect="Content" ObjectID="_1552491213" r:id="rId11"/>
        </w:object>
      </w:r>
    </w:p>
    <w:p w:rsidR="00B94BC3" w:rsidRPr="00B94BC3" w:rsidRDefault="00B94BC3" w:rsidP="00B94BC3">
      <w:pPr>
        <w:spacing w:after="0" w:line="240" w:lineRule="auto"/>
        <w:rPr>
          <w:rFonts w:ascii="STIX" w:eastAsia="Times New Roman" w:hAnsi="STIX"/>
          <w:sz w:val="20"/>
          <w:szCs w:val="24"/>
          <w:lang w:val="en-GB"/>
        </w:rPr>
      </w:pPr>
    </w:p>
    <w:p w:rsidR="00B94BC3" w:rsidRPr="00B94BC3" w:rsidRDefault="00B94BC3" w:rsidP="00B94BC3">
      <w:pPr>
        <w:spacing w:after="0" w:line="240" w:lineRule="auto"/>
        <w:rPr>
          <w:rFonts w:ascii="STIX" w:eastAsia="Times New Roman" w:hAnsi="STIX"/>
          <w:sz w:val="20"/>
          <w:szCs w:val="24"/>
          <w:lang w:val="en-GB"/>
        </w:rPr>
      </w:pPr>
      <w:r w:rsidRPr="00B94BC3">
        <w:rPr>
          <w:rFonts w:ascii="STIX" w:eastAsia="Times New Roman" w:hAnsi="STIX"/>
          <w:sz w:val="20"/>
          <w:szCs w:val="24"/>
          <w:lang w:val="en-GB"/>
        </w:rPr>
        <w:t xml:space="preserve">Therefore, a semi-log plot (ln </w:t>
      </w:r>
      <w:r w:rsidRPr="00B94BC3">
        <w:rPr>
          <w:rFonts w:ascii="STIX" w:eastAsia="Times New Roman" w:hAnsi="STIX"/>
          <w:i/>
          <w:sz w:val="20"/>
          <w:szCs w:val="24"/>
          <w:lang w:val="en-GB"/>
        </w:rPr>
        <w:t>p</w:t>
      </w:r>
      <w:r w:rsidRPr="00B94BC3">
        <w:rPr>
          <w:rFonts w:ascii="STIX" w:eastAsia="Times New Roman" w:hAnsi="STIX"/>
          <w:sz w:val="20"/>
          <w:szCs w:val="24"/>
          <w:lang w:val="en-GB"/>
        </w:rPr>
        <w:t xml:space="preserve"> versus </w:t>
      </w:r>
      <w:r w:rsidRPr="00B94BC3">
        <w:rPr>
          <w:rFonts w:ascii="STIX" w:eastAsia="Times New Roman" w:hAnsi="STIX"/>
          <w:i/>
          <w:sz w:val="20"/>
          <w:szCs w:val="24"/>
          <w:lang w:val="en-GB"/>
        </w:rPr>
        <w:t>t</w:t>
      </w:r>
      <w:r w:rsidRPr="00B94BC3">
        <w:rPr>
          <w:rFonts w:ascii="STIX" w:eastAsia="Times New Roman" w:hAnsi="STIX"/>
          <w:sz w:val="20"/>
          <w:szCs w:val="24"/>
          <w:lang w:val="en-GB"/>
        </w:rPr>
        <w:t xml:space="preserve">) should yield a straight line with a slope of </w:t>
      </w:r>
      <w:r w:rsidRPr="00B94BC3">
        <w:rPr>
          <w:rFonts w:ascii="STIX" w:eastAsia="Times New Roman" w:hAnsi="STIX"/>
          <w:i/>
          <w:sz w:val="20"/>
          <w:szCs w:val="24"/>
          <w:lang w:val="en-GB"/>
        </w:rPr>
        <w:t>k</w:t>
      </w:r>
      <w:r w:rsidRPr="00B94BC3">
        <w:rPr>
          <w:rFonts w:ascii="STIX" w:eastAsia="Times New Roman" w:hAnsi="STIX"/>
          <w:i/>
          <w:sz w:val="20"/>
          <w:szCs w:val="24"/>
          <w:vertAlign w:val="subscript"/>
          <w:lang w:val="en-GB"/>
        </w:rPr>
        <w:t>g</w:t>
      </w:r>
      <w:r w:rsidRPr="00B94BC3">
        <w:rPr>
          <w:rFonts w:ascii="STIX" w:eastAsia="Times New Roman" w:hAnsi="STIX"/>
          <w:sz w:val="20"/>
          <w:szCs w:val="24"/>
          <w:lang w:val="en-GB"/>
        </w:rPr>
        <w:t xml:space="preserve">. The plot, along with the linear regression best fit line is shown below. The estimate of the population growth rate is </w:t>
      </w:r>
      <w:r w:rsidRPr="00B94BC3">
        <w:rPr>
          <w:rFonts w:ascii="STIX" w:eastAsia="Times New Roman" w:hAnsi="STIX"/>
          <w:i/>
          <w:sz w:val="20"/>
          <w:szCs w:val="24"/>
          <w:lang w:val="en-GB"/>
        </w:rPr>
        <w:t>k</w:t>
      </w:r>
      <w:r w:rsidRPr="00B94BC3">
        <w:rPr>
          <w:rFonts w:ascii="STIX" w:eastAsia="Times New Roman" w:hAnsi="STIX"/>
          <w:i/>
          <w:sz w:val="20"/>
          <w:szCs w:val="24"/>
          <w:vertAlign w:val="subscript"/>
          <w:lang w:val="en-GB"/>
        </w:rPr>
        <w:t>g</w:t>
      </w:r>
      <w:r w:rsidRPr="00B94BC3">
        <w:rPr>
          <w:rFonts w:ascii="STIX" w:eastAsia="Times New Roman" w:hAnsi="STIX"/>
          <w:sz w:val="20"/>
          <w:szCs w:val="24"/>
          <w:lang w:val="en-GB"/>
        </w:rPr>
        <w:t xml:space="preserve"> </w:t>
      </w:r>
      <w:r w:rsidRPr="00B94BC3">
        <w:rPr>
          <w:rFonts w:ascii="Courier New" w:eastAsia="Times New Roman" w:hAnsi="Courier New"/>
          <w:sz w:val="20"/>
          <w:szCs w:val="24"/>
          <w:lang w:val="en-GB"/>
        </w:rPr>
        <w:t>=</w:t>
      </w:r>
      <w:r w:rsidRPr="00B94BC3">
        <w:rPr>
          <w:rFonts w:ascii="STIX" w:eastAsia="Times New Roman" w:hAnsi="STIX"/>
          <w:sz w:val="20"/>
          <w:szCs w:val="24"/>
          <w:lang w:val="en-GB"/>
        </w:rPr>
        <w:t xml:space="preserve"> 0.01777</w:t>
      </w:r>
      <w:r w:rsidRPr="00B94BC3">
        <w:rPr>
          <w:rFonts w:ascii="Courier New" w:eastAsia="Times New Roman" w:hAnsi="Courier New"/>
          <w:sz w:val="20"/>
          <w:szCs w:val="24"/>
          <w:lang w:val="en-GB"/>
        </w:rPr>
        <w:t>/</w:t>
      </w:r>
      <w:r w:rsidRPr="00B94BC3">
        <w:rPr>
          <w:rFonts w:ascii="STIX" w:eastAsia="Times New Roman" w:hAnsi="STIX"/>
          <w:sz w:val="20"/>
          <w:szCs w:val="24"/>
          <w:lang w:val="en-GB"/>
        </w:rPr>
        <w:t>yr.</w:t>
      </w:r>
    </w:p>
    <w:p w:rsidR="00B94BC3" w:rsidRPr="00B94BC3" w:rsidRDefault="00B94BC3" w:rsidP="00B94BC3">
      <w:pPr>
        <w:spacing w:after="0" w:line="240" w:lineRule="auto"/>
        <w:rPr>
          <w:rFonts w:ascii="STIX" w:eastAsia="Times New Roman" w:hAnsi="STIX"/>
          <w:sz w:val="20"/>
          <w:szCs w:val="24"/>
          <w:lang w:val="en-GB"/>
        </w:rPr>
      </w:pPr>
    </w:p>
    <w:p w:rsidR="00B94BC3" w:rsidRPr="00B94BC3" w:rsidRDefault="00B94BC3" w:rsidP="00B94BC3">
      <w:pPr>
        <w:spacing w:after="0" w:line="240" w:lineRule="auto"/>
        <w:rPr>
          <w:rFonts w:ascii="STIX" w:eastAsia="Times New Roman" w:hAnsi="STIX"/>
          <w:sz w:val="20"/>
          <w:szCs w:val="24"/>
          <w:lang w:val="en-GB"/>
        </w:rPr>
      </w:pPr>
      <w:r w:rsidRPr="00B94BC3">
        <w:rPr>
          <w:rFonts w:ascii="STIX" w:eastAsia="Times New Roman" w:hAnsi="STIX"/>
          <w:sz w:val="20"/>
          <w:szCs w:val="24"/>
        </w:rPr>
        <w:drawing>
          <wp:inline distT="0" distB="0" distL="0" distR="0">
            <wp:extent cx="2686050" cy="1524000"/>
            <wp:effectExtent l="19050" t="0" r="0" b="0"/>
            <wp:docPr id="47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srcRect/>
                    <a:stretch>
                      <a:fillRect/>
                    </a:stretch>
                  </pic:blipFill>
                  <pic:spPr bwMode="auto">
                    <a:xfrm>
                      <a:off x="0" y="0"/>
                      <a:ext cx="2686050" cy="1524000"/>
                    </a:xfrm>
                    <a:prstGeom prst="rect">
                      <a:avLst/>
                    </a:prstGeom>
                    <a:noFill/>
                    <a:ln w="9525">
                      <a:noFill/>
                      <a:miter lim="800000"/>
                      <a:headEnd/>
                      <a:tailEnd/>
                    </a:ln>
                  </pic:spPr>
                </pic:pic>
              </a:graphicData>
            </a:graphic>
          </wp:inline>
        </w:drawing>
      </w:r>
    </w:p>
    <w:p w:rsidR="00B94BC3" w:rsidRPr="00B94BC3" w:rsidRDefault="00B94BC3" w:rsidP="00B94BC3">
      <w:pPr>
        <w:spacing w:after="0" w:line="240" w:lineRule="auto"/>
        <w:rPr>
          <w:rFonts w:ascii="STIX" w:eastAsia="Times New Roman" w:hAnsi="STIX"/>
          <w:b/>
          <w:sz w:val="20"/>
          <w:szCs w:val="24"/>
          <w:lang w:val="en-GB"/>
        </w:rPr>
      </w:pPr>
    </w:p>
    <w:p w:rsidR="00B94BC3" w:rsidRDefault="00B94BC3" w:rsidP="00B94BC3">
      <w:pPr>
        <w:spacing w:after="0" w:line="240" w:lineRule="auto"/>
        <w:rPr>
          <w:rFonts w:ascii="STIX" w:hAnsi="STIX" w:cs="STIX"/>
          <w:i/>
          <w:sz w:val="20"/>
          <w:szCs w:val="20"/>
        </w:rPr>
      </w:pPr>
    </w:p>
    <w:p w:rsidR="00B94BC3" w:rsidRDefault="00B94BC3" w:rsidP="00B94BC3">
      <w:pPr>
        <w:spacing w:after="0" w:line="240" w:lineRule="auto"/>
        <w:rPr>
          <w:rFonts w:ascii="STIX" w:hAnsi="STIX" w:cs="STIX"/>
          <w:i/>
          <w:sz w:val="20"/>
          <w:szCs w:val="20"/>
        </w:rPr>
      </w:pPr>
    </w:p>
    <w:p w:rsidR="00B94BC3" w:rsidRDefault="00B94BC3" w:rsidP="00B94BC3">
      <w:pPr>
        <w:spacing w:after="0" w:line="240" w:lineRule="auto"/>
        <w:rPr>
          <w:rFonts w:ascii="STIX" w:hAnsi="STIX" w:cs="STIX"/>
          <w:i/>
          <w:sz w:val="20"/>
          <w:szCs w:val="20"/>
        </w:rPr>
      </w:pPr>
    </w:p>
    <w:p w:rsidR="00B94BC3" w:rsidRDefault="00B94BC3" w:rsidP="00B94BC3">
      <w:pPr>
        <w:spacing w:after="0" w:line="240" w:lineRule="auto"/>
        <w:rPr>
          <w:rFonts w:ascii="STIX" w:hAnsi="STIX" w:cs="STIX"/>
          <w:i/>
          <w:sz w:val="20"/>
          <w:szCs w:val="20"/>
        </w:rPr>
      </w:pPr>
    </w:p>
    <w:p w:rsidR="00B94BC3" w:rsidRDefault="00B94BC3" w:rsidP="00B94BC3">
      <w:pPr>
        <w:spacing w:after="0" w:line="240" w:lineRule="auto"/>
        <w:rPr>
          <w:rFonts w:ascii="STIX" w:hAnsi="STIX" w:cs="STIX"/>
          <w:i/>
          <w:sz w:val="20"/>
          <w:szCs w:val="20"/>
        </w:rPr>
      </w:pPr>
    </w:p>
    <w:p w:rsidR="00B94BC3" w:rsidRDefault="00B94BC3" w:rsidP="00B94BC3">
      <w:pPr>
        <w:spacing w:after="0" w:line="240" w:lineRule="auto"/>
        <w:rPr>
          <w:rFonts w:ascii="STIX" w:hAnsi="STIX" w:cs="STIX"/>
          <w:i/>
          <w:sz w:val="20"/>
          <w:szCs w:val="20"/>
        </w:rPr>
      </w:pPr>
    </w:p>
    <w:p w:rsidR="00B94BC3" w:rsidRDefault="00B94BC3" w:rsidP="00B94BC3">
      <w:pPr>
        <w:spacing w:after="0" w:line="240" w:lineRule="auto"/>
        <w:rPr>
          <w:rFonts w:ascii="STIX" w:hAnsi="STIX" w:cs="STIX"/>
          <w:i/>
          <w:sz w:val="20"/>
          <w:szCs w:val="20"/>
        </w:rPr>
      </w:pPr>
    </w:p>
    <w:p w:rsidR="00B94BC3" w:rsidRDefault="00B94BC3" w:rsidP="00B94BC3">
      <w:pPr>
        <w:spacing w:after="0" w:line="240" w:lineRule="auto"/>
        <w:rPr>
          <w:rFonts w:ascii="STIX" w:hAnsi="STIX" w:cs="STIX"/>
          <w:i/>
          <w:sz w:val="20"/>
          <w:szCs w:val="20"/>
        </w:rPr>
      </w:pPr>
    </w:p>
    <w:p w:rsidR="00B94BC3" w:rsidRDefault="00B94BC3" w:rsidP="00B94BC3">
      <w:pPr>
        <w:spacing w:after="0" w:line="240" w:lineRule="auto"/>
        <w:rPr>
          <w:rFonts w:ascii="STIX" w:hAnsi="STIX" w:cs="STIX"/>
          <w:i/>
          <w:sz w:val="20"/>
          <w:szCs w:val="20"/>
        </w:rPr>
      </w:pPr>
    </w:p>
    <w:p w:rsidR="00B94BC3" w:rsidRDefault="00B94BC3" w:rsidP="00B94BC3">
      <w:pPr>
        <w:spacing w:after="0" w:line="240" w:lineRule="auto"/>
        <w:rPr>
          <w:rFonts w:ascii="STIX" w:hAnsi="STIX" w:cs="STIX"/>
          <w:i/>
          <w:sz w:val="20"/>
          <w:szCs w:val="20"/>
        </w:rPr>
      </w:pPr>
    </w:p>
    <w:p w:rsidR="00B94BC3" w:rsidRDefault="00B94BC3" w:rsidP="00B94BC3">
      <w:pPr>
        <w:spacing w:after="0" w:line="240" w:lineRule="auto"/>
        <w:rPr>
          <w:rFonts w:ascii="STIX" w:hAnsi="STIX" w:cs="STIX"/>
          <w:i/>
          <w:sz w:val="20"/>
          <w:szCs w:val="20"/>
        </w:rPr>
        <w:sectPr w:rsidR="00B94BC3" w:rsidSect="002C1C68">
          <w:footerReference w:type="default" r:id="rId13"/>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94BC3" w:rsidRPr="00B94BC3" w:rsidRDefault="00B94BC3" w:rsidP="00B94BC3">
      <w:pPr>
        <w:spacing w:after="0" w:line="240" w:lineRule="auto"/>
        <w:rPr>
          <w:rFonts w:ascii="STIX" w:eastAsia="Times New Roman" w:hAnsi="STIX"/>
          <w:sz w:val="20"/>
          <w:szCs w:val="24"/>
          <w:lang w:val="en-GB"/>
        </w:rPr>
      </w:pPr>
      <w:r w:rsidRPr="00B94BC3">
        <w:rPr>
          <w:rFonts w:ascii="STIX" w:eastAsia="Times New Roman" w:hAnsi="STIX"/>
          <w:b/>
          <w:sz w:val="20"/>
          <w:szCs w:val="24"/>
          <w:lang w:val="en-GB"/>
        </w:rPr>
        <w:t>(b)</w:t>
      </w:r>
      <w:r w:rsidRPr="00B94BC3">
        <w:rPr>
          <w:rFonts w:ascii="STIX" w:eastAsia="Times New Roman" w:hAnsi="STIX"/>
          <w:sz w:val="20"/>
          <w:szCs w:val="24"/>
          <w:lang w:val="en-GB"/>
        </w:rPr>
        <w:t xml:space="preserve"> The ODE can be integrated with the fourth-order RK method with the results tabulated and plotted below:</w:t>
      </w:r>
    </w:p>
    <w:p w:rsidR="00B94BC3" w:rsidRPr="00B94BC3" w:rsidRDefault="00B94BC3" w:rsidP="00B94BC3">
      <w:pPr>
        <w:spacing w:after="0" w:line="240" w:lineRule="auto"/>
        <w:rPr>
          <w:rFonts w:ascii="STIX" w:eastAsia="Times New Roman" w:hAnsi="STIX"/>
          <w:b/>
          <w:sz w:val="20"/>
          <w:szCs w:val="24"/>
          <w:lang w:val="en-GB"/>
        </w:rPr>
      </w:pPr>
    </w:p>
    <w:tbl>
      <w:tblPr>
        <w:tblW w:w="85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867"/>
        <w:gridCol w:w="867"/>
        <w:gridCol w:w="867"/>
        <w:gridCol w:w="867"/>
        <w:gridCol w:w="867"/>
        <w:gridCol w:w="867"/>
        <w:gridCol w:w="867"/>
        <w:gridCol w:w="867"/>
        <w:gridCol w:w="867"/>
      </w:tblGrid>
      <w:tr w:rsidR="00B94BC3" w:rsidRPr="00B94BC3" w:rsidTr="00FF7247">
        <w:trPr>
          <w:trHeight w:val="144"/>
        </w:trPr>
        <w:tc>
          <w:tcPr>
            <w:tcW w:w="700" w:type="dxa"/>
            <w:noWrap/>
            <w:vAlign w:val="bottom"/>
            <w:hideMark/>
          </w:tcPr>
          <w:p w:rsidR="00B94BC3" w:rsidRPr="00B94BC3" w:rsidRDefault="00B94BC3" w:rsidP="00B94BC3">
            <w:pPr>
              <w:spacing w:after="0" w:line="240" w:lineRule="auto"/>
              <w:jc w:val="center"/>
              <w:rPr>
                <w:rFonts w:ascii="STIX MathJax Main" w:eastAsia="Times New Roman" w:hAnsi="STIX MathJax Main" w:cs="STIX MathJax Main"/>
                <w:b/>
                <w:i/>
                <w:sz w:val="18"/>
                <w:szCs w:val="18"/>
                <w:lang w:val="en-GB"/>
              </w:rPr>
            </w:pPr>
            <w:r w:rsidRPr="00B94BC3">
              <w:rPr>
                <w:rFonts w:ascii="STIX" w:eastAsia="Times New Roman" w:hAnsi="STIX" w:cs="STIX MathJax Main"/>
                <w:b/>
                <w:i/>
                <w:sz w:val="18"/>
                <w:szCs w:val="18"/>
                <w:lang w:val="en-GB"/>
              </w:rPr>
              <w:t>t</w:t>
            </w:r>
          </w:p>
        </w:tc>
        <w:tc>
          <w:tcPr>
            <w:tcW w:w="867" w:type="dxa"/>
            <w:noWrap/>
            <w:vAlign w:val="bottom"/>
            <w:hideMark/>
          </w:tcPr>
          <w:p w:rsidR="00B94BC3" w:rsidRPr="00B94BC3" w:rsidRDefault="00B94BC3" w:rsidP="00B94BC3">
            <w:pPr>
              <w:spacing w:after="0" w:line="240" w:lineRule="auto"/>
              <w:jc w:val="center"/>
              <w:rPr>
                <w:rFonts w:ascii="STIX MathJax Main" w:eastAsia="Times New Roman" w:hAnsi="STIX MathJax Main" w:cs="STIX MathJax Main"/>
                <w:b/>
                <w:i/>
                <w:sz w:val="18"/>
                <w:szCs w:val="18"/>
                <w:lang w:val="en-GB"/>
              </w:rPr>
            </w:pPr>
            <w:r w:rsidRPr="00B94BC3">
              <w:rPr>
                <w:rFonts w:ascii="STIX" w:eastAsia="Times New Roman" w:hAnsi="STIX" w:cs="STIX MathJax Main"/>
                <w:b/>
                <w:i/>
                <w:sz w:val="18"/>
                <w:szCs w:val="18"/>
                <w:lang w:val="en-GB"/>
              </w:rPr>
              <w:t>p</w:t>
            </w:r>
          </w:p>
        </w:tc>
        <w:tc>
          <w:tcPr>
            <w:tcW w:w="867" w:type="dxa"/>
            <w:noWrap/>
            <w:vAlign w:val="bottom"/>
            <w:hideMark/>
          </w:tcPr>
          <w:p w:rsidR="00B94BC3" w:rsidRPr="00B94BC3" w:rsidRDefault="00B94BC3" w:rsidP="00B94BC3">
            <w:pPr>
              <w:spacing w:after="0" w:line="240" w:lineRule="auto"/>
              <w:jc w:val="center"/>
              <w:rPr>
                <w:rFonts w:ascii="STIX MathJax Main" w:eastAsia="Times New Roman" w:hAnsi="STIX MathJax Main" w:cs="STIX MathJax Main"/>
                <w:b/>
                <w:sz w:val="18"/>
                <w:szCs w:val="18"/>
                <w:lang w:val="en-GB"/>
              </w:rPr>
            </w:pPr>
            <w:r w:rsidRPr="00B94BC3">
              <w:rPr>
                <w:rFonts w:ascii="STIX" w:eastAsia="Times New Roman" w:hAnsi="STIX" w:cs="STIX MathJax Main"/>
                <w:b/>
                <w:i/>
                <w:sz w:val="18"/>
                <w:szCs w:val="18"/>
                <w:lang w:val="en-GB"/>
              </w:rPr>
              <w:t>k</w:t>
            </w:r>
            <w:r w:rsidRPr="00B94BC3">
              <w:rPr>
                <w:rFonts w:ascii="STIX" w:eastAsia="Times New Roman" w:hAnsi="STIX" w:cs="STIX MathJax Main"/>
                <w:b/>
                <w:sz w:val="18"/>
                <w:szCs w:val="18"/>
                <w:vertAlign w:val="subscript"/>
                <w:lang w:val="en-GB"/>
              </w:rPr>
              <w:t>1</w:t>
            </w:r>
          </w:p>
        </w:tc>
        <w:tc>
          <w:tcPr>
            <w:tcW w:w="867" w:type="dxa"/>
            <w:noWrap/>
            <w:vAlign w:val="bottom"/>
            <w:hideMark/>
          </w:tcPr>
          <w:p w:rsidR="00B94BC3" w:rsidRPr="00B94BC3" w:rsidRDefault="00B94BC3" w:rsidP="00B94BC3">
            <w:pPr>
              <w:spacing w:after="0" w:line="240" w:lineRule="auto"/>
              <w:jc w:val="center"/>
              <w:rPr>
                <w:rFonts w:ascii="STIX MathJax Main" w:eastAsia="Times New Roman" w:hAnsi="STIX MathJax Main" w:cs="STIX MathJax Main"/>
                <w:b/>
                <w:i/>
                <w:sz w:val="18"/>
                <w:szCs w:val="18"/>
                <w:lang w:val="en-GB"/>
              </w:rPr>
            </w:pPr>
            <w:r w:rsidRPr="00B94BC3">
              <w:rPr>
                <w:rFonts w:ascii="STIX" w:eastAsia="Times New Roman" w:hAnsi="STIX" w:cs="STIX MathJax Main"/>
                <w:b/>
                <w:i/>
                <w:sz w:val="18"/>
                <w:szCs w:val="18"/>
                <w:lang w:val="en-GB"/>
              </w:rPr>
              <w:t>p</w:t>
            </w:r>
            <w:r w:rsidRPr="00B94BC3">
              <w:rPr>
                <w:rFonts w:ascii="STIX" w:eastAsia="Times New Roman" w:hAnsi="STIX" w:cs="STIX MathJax Main"/>
                <w:b/>
                <w:i/>
                <w:sz w:val="18"/>
                <w:szCs w:val="18"/>
                <w:vertAlign w:val="subscript"/>
                <w:lang w:val="en-GB"/>
              </w:rPr>
              <w:t>mid</w:t>
            </w:r>
          </w:p>
        </w:tc>
        <w:tc>
          <w:tcPr>
            <w:tcW w:w="867" w:type="dxa"/>
            <w:noWrap/>
            <w:vAlign w:val="bottom"/>
            <w:hideMark/>
          </w:tcPr>
          <w:p w:rsidR="00B94BC3" w:rsidRPr="00B94BC3" w:rsidRDefault="00B94BC3" w:rsidP="00B94BC3">
            <w:pPr>
              <w:spacing w:after="0" w:line="240" w:lineRule="auto"/>
              <w:jc w:val="center"/>
              <w:rPr>
                <w:rFonts w:ascii="STIX MathJax Main" w:eastAsia="Times New Roman" w:hAnsi="STIX MathJax Main" w:cs="STIX MathJax Main"/>
                <w:b/>
                <w:sz w:val="18"/>
                <w:szCs w:val="18"/>
                <w:lang w:val="en-GB"/>
              </w:rPr>
            </w:pPr>
            <w:r w:rsidRPr="00B94BC3">
              <w:rPr>
                <w:rFonts w:ascii="STIX" w:eastAsia="Times New Roman" w:hAnsi="STIX" w:cs="STIX MathJax Main"/>
                <w:b/>
                <w:i/>
                <w:sz w:val="18"/>
                <w:szCs w:val="18"/>
                <w:lang w:val="en-GB"/>
              </w:rPr>
              <w:t>k</w:t>
            </w:r>
            <w:r w:rsidRPr="00B94BC3">
              <w:rPr>
                <w:rFonts w:ascii="STIX" w:eastAsia="Times New Roman" w:hAnsi="STIX" w:cs="STIX MathJax Main"/>
                <w:b/>
                <w:sz w:val="18"/>
                <w:szCs w:val="18"/>
                <w:vertAlign w:val="subscript"/>
                <w:lang w:val="en-GB"/>
              </w:rPr>
              <w:t>2</w:t>
            </w:r>
          </w:p>
        </w:tc>
        <w:tc>
          <w:tcPr>
            <w:tcW w:w="867" w:type="dxa"/>
            <w:noWrap/>
            <w:vAlign w:val="bottom"/>
            <w:hideMark/>
          </w:tcPr>
          <w:p w:rsidR="00B94BC3" w:rsidRPr="00B94BC3" w:rsidRDefault="00B94BC3" w:rsidP="00B94BC3">
            <w:pPr>
              <w:spacing w:after="0" w:line="240" w:lineRule="auto"/>
              <w:jc w:val="center"/>
              <w:rPr>
                <w:rFonts w:ascii="STIX MathJax Main" w:eastAsia="Times New Roman" w:hAnsi="STIX MathJax Main" w:cs="STIX MathJax Main"/>
                <w:b/>
                <w:sz w:val="18"/>
                <w:szCs w:val="18"/>
                <w:lang w:val="en-GB"/>
              </w:rPr>
            </w:pPr>
            <w:r w:rsidRPr="00B94BC3">
              <w:rPr>
                <w:rFonts w:ascii="STIX" w:eastAsia="Times New Roman" w:hAnsi="STIX" w:cs="STIX MathJax Main"/>
                <w:b/>
                <w:i/>
                <w:sz w:val="18"/>
                <w:szCs w:val="18"/>
                <w:lang w:val="en-GB"/>
              </w:rPr>
              <w:t>p</w:t>
            </w:r>
            <w:r w:rsidRPr="00B94BC3">
              <w:rPr>
                <w:rFonts w:ascii="STIX" w:eastAsia="Times New Roman" w:hAnsi="STIX" w:cs="STIX MathJax Main"/>
                <w:b/>
                <w:i/>
                <w:sz w:val="18"/>
                <w:szCs w:val="18"/>
                <w:vertAlign w:val="subscript"/>
                <w:lang w:val="en-GB"/>
              </w:rPr>
              <w:t>mid</w:t>
            </w:r>
          </w:p>
        </w:tc>
        <w:tc>
          <w:tcPr>
            <w:tcW w:w="867" w:type="dxa"/>
            <w:noWrap/>
            <w:vAlign w:val="bottom"/>
            <w:hideMark/>
          </w:tcPr>
          <w:p w:rsidR="00B94BC3" w:rsidRPr="00B94BC3" w:rsidRDefault="00B94BC3" w:rsidP="00B94BC3">
            <w:pPr>
              <w:spacing w:after="0" w:line="240" w:lineRule="auto"/>
              <w:jc w:val="center"/>
              <w:rPr>
                <w:rFonts w:ascii="STIX MathJax Main" w:eastAsia="Times New Roman" w:hAnsi="STIX MathJax Main" w:cs="STIX MathJax Main"/>
                <w:b/>
                <w:sz w:val="18"/>
                <w:szCs w:val="18"/>
                <w:lang w:val="en-GB"/>
              </w:rPr>
            </w:pPr>
            <w:r w:rsidRPr="00B94BC3">
              <w:rPr>
                <w:rFonts w:ascii="STIX" w:eastAsia="Times New Roman" w:hAnsi="STIX" w:cs="STIX MathJax Main"/>
                <w:b/>
                <w:i/>
                <w:sz w:val="18"/>
                <w:szCs w:val="18"/>
                <w:lang w:val="en-GB"/>
              </w:rPr>
              <w:t>k</w:t>
            </w:r>
            <w:r w:rsidRPr="00B94BC3">
              <w:rPr>
                <w:rFonts w:ascii="STIX" w:eastAsia="Times New Roman" w:hAnsi="STIX" w:cs="STIX MathJax Main"/>
                <w:b/>
                <w:sz w:val="18"/>
                <w:szCs w:val="18"/>
                <w:vertAlign w:val="subscript"/>
                <w:lang w:val="en-GB"/>
              </w:rPr>
              <w:t>3</w:t>
            </w:r>
          </w:p>
        </w:tc>
        <w:tc>
          <w:tcPr>
            <w:tcW w:w="867" w:type="dxa"/>
            <w:noWrap/>
            <w:vAlign w:val="bottom"/>
            <w:hideMark/>
          </w:tcPr>
          <w:p w:rsidR="00B94BC3" w:rsidRPr="00B94BC3" w:rsidRDefault="00B94BC3" w:rsidP="00B94BC3">
            <w:pPr>
              <w:spacing w:after="0" w:line="240" w:lineRule="auto"/>
              <w:jc w:val="center"/>
              <w:rPr>
                <w:rFonts w:ascii="STIX MathJax Main" w:eastAsia="Times New Roman" w:hAnsi="STIX MathJax Main" w:cs="STIX MathJax Main"/>
                <w:b/>
                <w:i/>
                <w:sz w:val="18"/>
                <w:szCs w:val="18"/>
                <w:lang w:val="en-GB"/>
              </w:rPr>
            </w:pPr>
            <w:r w:rsidRPr="00B94BC3">
              <w:rPr>
                <w:rFonts w:ascii="STIX" w:eastAsia="Times New Roman" w:hAnsi="STIX" w:cs="STIX MathJax Main"/>
                <w:b/>
                <w:i/>
                <w:sz w:val="18"/>
                <w:szCs w:val="18"/>
                <w:lang w:val="en-GB"/>
              </w:rPr>
              <w:t>p</w:t>
            </w:r>
            <w:r w:rsidRPr="00B94BC3">
              <w:rPr>
                <w:rFonts w:ascii="STIX" w:eastAsia="Times New Roman" w:hAnsi="STIX" w:cs="STIX MathJax Main"/>
                <w:b/>
                <w:i/>
                <w:sz w:val="18"/>
                <w:szCs w:val="18"/>
                <w:vertAlign w:val="subscript"/>
                <w:lang w:val="en-GB"/>
              </w:rPr>
              <w:t>end</w:t>
            </w:r>
          </w:p>
        </w:tc>
        <w:tc>
          <w:tcPr>
            <w:tcW w:w="867" w:type="dxa"/>
            <w:noWrap/>
            <w:vAlign w:val="bottom"/>
            <w:hideMark/>
          </w:tcPr>
          <w:p w:rsidR="00B94BC3" w:rsidRPr="00B94BC3" w:rsidRDefault="00B94BC3" w:rsidP="00B94BC3">
            <w:pPr>
              <w:spacing w:after="0" w:line="240" w:lineRule="auto"/>
              <w:jc w:val="center"/>
              <w:rPr>
                <w:rFonts w:ascii="STIX MathJax Main" w:eastAsia="Times New Roman" w:hAnsi="STIX MathJax Main" w:cs="STIX MathJax Main"/>
                <w:b/>
                <w:sz w:val="18"/>
                <w:szCs w:val="18"/>
                <w:lang w:val="en-GB"/>
              </w:rPr>
            </w:pPr>
            <w:r w:rsidRPr="00B94BC3">
              <w:rPr>
                <w:rFonts w:ascii="STIX" w:eastAsia="Times New Roman" w:hAnsi="STIX" w:cs="STIX MathJax Main"/>
                <w:b/>
                <w:i/>
                <w:sz w:val="18"/>
                <w:szCs w:val="18"/>
                <w:lang w:val="en-GB"/>
              </w:rPr>
              <w:t>k</w:t>
            </w:r>
            <w:r w:rsidRPr="00B94BC3">
              <w:rPr>
                <w:rFonts w:ascii="STIX" w:eastAsia="Times New Roman" w:hAnsi="STIX" w:cs="STIX MathJax Main"/>
                <w:b/>
                <w:sz w:val="18"/>
                <w:szCs w:val="18"/>
                <w:vertAlign w:val="subscript"/>
                <w:lang w:val="en-GB"/>
              </w:rPr>
              <w:t>4</w:t>
            </w:r>
          </w:p>
        </w:tc>
        <w:tc>
          <w:tcPr>
            <w:tcW w:w="867" w:type="dxa"/>
            <w:noWrap/>
            <w:vAlign w:val="bottom"/>
            <w:hideMark/>
          </w:tcPr>
          <w:p w:rsidR="00B94BC3" w:rsidRPr="00B94BC3" w:rsidRDefault="00B94BC3" w:rsidP="00B94BC3">
            <w:pPr>
              <w:spacing w:after="0" w:line="240" w:lineRule="auto"/>
              <w:jc w:val="center"/>
              <w:rPr>
                <w:rFonts w:ascii="Courier New" w:eastAsia="Times New Roman" w:hAnsi="Courier New" w:cs="STIX MathJax Main"/>
                <w:b/>
                <w:i/>
                <w:sz w:val="18"/>
                <w:szCs w:val="18"/>
                <w:lang w:val="en-GB"/>
              </w:rPr>
            </w:pPr>
            <w:r w:rsidRPr="00B94BC3">
              <w:rPr>
                <w:rFonts w:ascii="Courier New" w:eastAsia="Times New Roman" w:hAnsi="Courier New" w:cs="STIX MathJax Main"/>
                <w:b/>
                <w:i/>
                <w:sz w:val="18"/>
                <w:szCs w:val="18"/>
                <w:lang w:val="en-GB"/>
              </w:rPr>
              <w:sym w:font="Symbol" w:char="F066"/>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1950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2555.0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45.413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2668.5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47.431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2673.6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47.521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2792.6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49.636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47.492</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1955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2792.5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49.634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2916.5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51.839</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2922.1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51.937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3052.1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54.250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51.906</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1960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3052.0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54.247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3187.6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56.657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3193.6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56.764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3335.8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59.292</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56.730</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1965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3335.6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59.289</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3483.9</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61.923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3490.5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62.040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3645.8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64.802</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62.003</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1970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3645.7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64.799</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3807.7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67.678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3814.9</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67.806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3984.7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70.825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67.765</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1975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3984.5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70.821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4161.5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73.968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4169.4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74.108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4355.0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77.407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74.063</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1980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4354.8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77.403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4548.3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80.843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4556.9</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80.996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4759.8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84.601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80.947</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1985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4759.5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84.597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4971.0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88.356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4980.4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88.523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5202.2</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92.464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88.470</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1990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5201.9</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92.460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5433.0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96.568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5443.3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96.751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5685.6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101.058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96.693</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1995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5685.3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101.053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5938.0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105.543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5949.2</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105.743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6214.1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110.450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105.679</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2000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6213.7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110.445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6489.9</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115.352</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6502.1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115.570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6791.6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120.715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115.501</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2005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6791.2</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120.709</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7093.0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126.073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7106.4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126.311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7422.8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131.935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126.236</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2010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7422.4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131.928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7752.2</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137.790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7766.9</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138.051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8112.7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144.197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137.968</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2015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8112.3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144.189</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8472.7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150.597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8488.8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150.881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8866.7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157.598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150.791</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2020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8866.2</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157.590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9260.2</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164.593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9277.7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164.904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9690.7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172.246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164.805</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2025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9690.2</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172.237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10120.8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179.890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10140.0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180.230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10591.4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188.254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180.122</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2030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10590.9</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188.244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11061.5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196.609</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11082.4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196.981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11575.8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205.750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196.862</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2035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11575.2</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205.740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12089.5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214.882</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12112.4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215.288</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12651.6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224.873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215.159</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2040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12651.0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224.861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13213.1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234.853</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13238.1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235.297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13827.4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245.772</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235.156</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2045</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13826.7</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245.760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14441.1</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256.680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14468.4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257.166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15112.6</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268.614</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257.011</w:t>
            </w:r>
          </w:p>
        </w:tc>
      </w:tr>
      <w:tr w:rsidR="00B94BC3" w:rsidRPr="00B94BC3" w:rsidTr="00FF7247">
        <w:trPr>
          <w:trHeight w:val="144"/>
        </w:trPr>
        <w:tc>
          <w:tcPr>
            <w:tcW w:w="700" w:type="dxa"/>
            <w:noWrap/>
            <w:vAlign w:val="center"/>
            <w:hideMark/>
          </w:tcPr>
          <w:p w:rsidR="00B94BC3" w:rsidRPr="00B94BC3" w:rsidRDefault="00B94BC3" w:rsidP="00B94BC3">
            <w:pPr>
              <w:spacing w:after="0" w:line="240" w:lineRule="auto"/>
              <w:jc w:val="center"/>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2050</w:t>
            </w:r>
          </w:p>
        </w:tc>
        <w:tc>
          <w:tcPr>
            <w:tcW w:w="867" w:type="dxa"/>
            <w:noWrap/>
            <w:vAlign w:val="center"/>
            <w:hideMark/>
          </w:tcPr>
          <w:p w:rsidR="00B94BC3" w:rsidRPr="00B94BC3" w:rsidRDefault="00B94BC3" w:rsidP="00B94BC3">
            <w:pPr>
              <w:spacing w:after="0" w:line="240" w:lineRule="auto"/>
              <w:jc w:val="right"/>
              <w:rPr>
                <w:rFonts w:ascii="STIX MathJax Main" w:eastAsia="Times New Roman" w:hAnsi="STIX MathJax Main" w:cs="STIX MathJax Main"/>
                <w:sz w:val="18"/>
                <w:szCs w:val="18"/>
                <w:lang w:val="en-GB"/>
              </w:rPr>
            </w:pPr>
            <w:r w:rsidRPr="00B94BC3">
              <w:rPr>
                <w:rFonts w:ascii="STIX" w:eastAsia="Times New Roman" w:hAnsi="STIX" w:cs="STIX MathJax Main"/>
                <w:sz w:val="18"/>
                <w:szCs w:val="18"/>
                <w:lang w:val="en-GB"/>
              </w:rPr>
              <w:t>15111.8</w:t>
            </w:r>
          </w:p>
        </w:tc>
        <w:tc>
          <w:tcPr>
            <w:tcW w:w="867" w:type="dxa"/>
            <w:noWrap/>
            <w:vAlign w:val="center"/>
            <w:hideMark/>
          </w:tcPr>
          <w:p w:rsidR="00B94BC3" w:rsidRPr="00B94BC3" w:rsidRDefault="00B94BC3" w:rsidP="00B94BC3">
            <w:pPr>
              <w:spacing w:after="0" w:line="240" w:lineRule="auto"/>
              <w:rPr>
                <w:rFonts w:ascii="STIX MathJax Main" w:eastAsia="Times New Roman" w:hAnsi="STIX MathJax Main" w:cs="STIX MathJax Main"/>
                <w:sz w:val="18"/>
                <w:szCs w:val="18"/>
                <w:lang w:val="en-GB"/>
              </w:rPr>
            </w:pPr>
          </w:p>
        </w:tc>
        <w:tc>
          <w:tcPr>
            <w:tcW w:w="867" w:type="dxa"/>
            <w:noWrap/>
            <w:vAlign w:val="center"/>
            <w:hideMark/>
          </w:tcPr>
          <w:p w:rsidR="00B94BC3" w:rsidRPr="00B94BC3" w:rsidRDefault="00B94BC3" w:rsidP="00B94BC3">
            <w:pPr>
              <w:spacing w:after="0" w:line="240" w:lineRule="auto"/>
              <w:rPr>
                <w:rFonts w:ascii="STIX MathJax Main" w:eastAsia="Times New Roman" w:hAnsi="STIX MathJax Main" w:cs="STIX MathJax Main"/>
                <w:sz w:val="18"/>
                <w:szCs w:val="18"/>
                <w:lang w:val="en-GB"/>
              </w:rPr>
            </w:pPr>
          </w:p>
        </w:tc>
        <w:tc>
          <w:tcPr>
            <w:tcW w:w="867" w:type="dxa"/>
            <w:noWrap/>
            <w:vAlign w:val="center"/>
            <w:hideMark/>
          </w:tcPr>
          <w:p w:rsidR="00B94BC3" w:rsidRPr="00B94BC3" w:rsidRDefault="00B94BC3" w:rsidP="00B94BC3">
            <w:pPr>
              <w:spacing w:after="0" w:line="240" w:lineRule="auto"/>
              <w:rPr>
                <w:rFonts w:ascii="STIX MathJax Main" w:eastAsia="Times New Roman" w:hAnsi="STIX MathJax Main" w:cs="STIX MathJax Main"/>
                <w:sz w:val="18"/>
                <w:szCs w:val="18"/>
                <w:lang w:val="en-GB"/>
              </w:rPr>
            </w:pPr>
          </w:p>
        </w:tc>
        <w:tc>
          <w:tcPr>
            <w:tcW w:w="867" w:type="dxa"/>
            <w:noWrap/>
            <w:vAlign w:val="center"/>
            <w:hideMark/>
          </w:tcPr>
          <w:p w:rsidR="00B94BC3" w:rsidRPr="00B94BC3" w:rsidRDefault="00B94BC3" w:rsidP="00B94BC3">
            <w:pPr>
              <w:spacing w:after="0" w:line="240" w:lineRule="auto"/>
              <w:rPr>
                <w:rFonts w:ascii="STIX MathJax Main" w:eastAsia="Times New Roman" w:hAnsi="STIX MathJax Main" w:cs="STIX MathJax Main"/>
                <w:sz w:val="18"/>
                <w:szCs w:val="18"/>
                <w:lang w:val="en-GB"/>
              </w:rPr>
            </w:pPr>
          </w:p>
        </w:tc>
        <w:tc>
          <w:tcPr>
            <w:tcW w:w="867" w:type="dxa"/>
            <w:noWrap/>
            <w:vAlign w:val="center"/>
            <w:hideMark/>
          </w:tcPr>
          <w:p w:rsidR="00B94BC3" w:rsidRPr="00B94BC3" w:rsidRDefault="00B94BC3" w:rsidP="00B94BC3">
            <w:pPr>
              <w:spacing w:after="0" w:line="240" w:lineRule="auto"/>
              <w:rPr>
                <w:rFonts w:ascii="STIX MathJax Main" w:eastAsia="Times New Roman" w:hAnsi="STIX MathJax Main" w:cs="STIX MathJax Main"/>
                <w:sz w:val="18"/>
                <w:szCs w:val="18"/>
                <w:lang w:val="en-GB"/>
              </w:rPr>
            </w:pPr>
          </w:p>
        </w:tc>
        <w:tc>
          <w:tcPr>
            <w:tcW w:w="867" w:type="dxa"/>
            <w:noWrap/>
            <w:vAlign w:val="center"/>
            <w:hideMark/>
          </w:tcPr>
          <w:p w:rsidR="00B94BC3" w:rsidRPr="00B94BC3" w:rsidRDefault="00B94BC3" w:rsidP="00B94BC3">
            <w:pPr>
              <w:spacing w:after="0" w:line="240" w:lineRule="auto"/>
              <w:rPr>
                <w:rFonts w:ascii="STIX MathJax Main" w:eastAsia="Times New Roman" w:hAnsi="STIX MathJax Main" w:cs="STIX MathJax Main"/>
                <w:sz w:val="18"/>
                <w:szCs w:val="18"/>
                <w:lang w:val="en-GB"/>
              </w:rPr>
            </w:pPr>
          </w:p>
        </w:tc>
        <w:tc>
          <w:tcPr>
            <w:tcW w:w="867" w:type="dxa"/>
            <w:noWrap/>
            <w:vAlign w:val="center"/>
            <w:hideMark/>
          </w:tcPr>
          <w:p w:rsidR="00B94BC3" w:rsidRPr="00B94BC3" w:rsidRDefault="00B94BC3" w:rsidP="00B94BC3">
            <w:pPr>
              <w:spacing w:after="0" w:line="240" w:lineRule="auto"/>
              <w:rPr>
                <w:rFonts w:ascii="STIX MathJax Main" w:eastAsia="Times New Roman" w:hAnsi="STIX MathJax Main" w:cs="STIX MathJax Main"/>
                <w:sz w:val="18"/>
                <w:szCs w:val="18"/>
                <w:lang w:val="en-GB"/>
              </w:rPr>
            </w:pPr>
          </w:p>
        </w:tc>
        <w:tc>
          <w:tcPr>
            <w:tcW w:w="867" w:type="dxa"/>
            <w:noWrap/>
            <w:vAlign w:val="center"/>
            <w:hideMark/>
          </w:tcPr>
          <w:p w:rsidR="00B94BC3" w:rsidRPr="00B94BC3" w:rsidRDefault="00B94BC3" w:rsidP="00B94BC3">
            <w:pPr>
              <w:spacing w:after="0" w:line="240" w:lineRule="auto"/>
              <w:rPr>
                <w:rFonts w:ascii="STIX MathJax Main" w:eastAsia="Times New Roman" w:hAnsi="STIX MathJax Main" w:cs="STIX MathJax Main"/>
                <w:sz w:val="18"/>
                <w:szCs w:val="18"/>
                <w:lang w:val="en-GB"/>
              </w:rPr>
            </w:pPr>
          </w:p>
        </w:tc>
      </w:tr>
    </w:tbl>
    <w:p w:rsidR="00B94BC3" w:rsidRPr="00B94BC3" w:rsidRDefault="00B94BC3" w:rsidP="00B94BC3">
      <w:pPr>
        <w:spacing w:after="0" w:line="240" w:lineRule="auto"/>
        <w:rPr>
          <w:rFonts w:ascii="STIX" w:eastAsia="Times New Roman" w:hAnsi="STIX"/>
          <w:sz w:val="20"/>
          <w:szCs w:val="24"/>
          <w:lang w:val="en-GB"/>
        </w:rPr>
      </w:pPr>
    </w:p>
    <w:p w:rsidR="00B94BC3" w:rsidRPr="00B94BC3" w:rsidRDefault="00B94BC3" w:rsidP="00B94BC3">
      <w:pPr>
        <w:spacing w:after="0" w:line="240" w:lineRule="auto"/>
        <w:rPr>
          <w:rFonts w:ascii="STIX" w:eastAsia="Times New Roman" w:hAnsi="STIX"/>
          <w:b/>
          <w:sz w:val="20"/>
          <w:szCs w:val="24"/>
          <w:lang w:val="en-GB"/>
        </w:rPr>
      </w:pPr>
      <w:r w:rsidRPr="00B94BC3">
        <w:rPr>
          <w:rFonts w:ascii="STIX" w:eastAsia="Times New Roman" w:hAnsi="STIX"/>
          <w:sz w:val="20"/>
          <w:szCs w:val="24"/>
        </w:rPr>
        <w:drawing>
          <wp:inline distT="0" distB="0" distL="0" distR="0">
            <wp:extent cx="2209800" cy="1428750"/>
            <wp:effectExtent l="19050" t="0" r="0" b="0"/>
            <wp:docPr id="47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2209800" cy="1428750"/>
                    </a:xfrm>
                    <a:prstGeom prst="rect">
                      <a:avLst/>
                    </a:prstGeom>
                    <a:noFill/>
                    <a:ln w="9525">
                      <a:noFill/>
                      <a:miter lim="800000"/>
                      <a:headEnd/>
                      <a:tailEnd/>
                    </a:ln>
                  </pic:spPr>
                </pic:pic>
              </a:graphicData>
            </a:graphic>
          </wp:inline>
        </w:drawing>
      </w:r>
    </w:p>
    <w:p w:rsidR="00B7526F" w:rsidRDefault="00B7526F" w:rsidP="00B94BC3">
      <w:pPr>
        <w:spacing w:after="0" w:line="240" w:lineRule="auto"/>
        <w:rPr>
          <w:rFonts w:ascii="STIX" w:eastAsia="Times New Roman" w:hAnsi="STIX"/>
          <w:sz w:val="20"/>
          <w:szCs w:val="24"/>
        </w:rPr>
      </w:pPr>
    </w:p>
    <w:sectPr w:rsidR="00B7526F"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9E53C-9C8E-4EB7-B0E6-8F7859B95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309</Words>
  <Characters>1762</Characters>
  <Application>Microsoft Office Word</Application>
  <DocSecurity>0</DocSecurity>
  <Lines>14</Lines>
  <Paragraphs>4</Paragraphs>
  <ScaleCrop>false</ScaleCrop>
  <Company/>
  <LinksUpToDate>false</LinksUpToDate>
  <CharactersWithSpaces>2067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2017-03-31T20:15:00Z</dcterms:created>
  <dcterms:modified xsi:type="dcterms:W3CDTF">2017-03-31T20:15:00Z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