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17402">
        <w:rPr>
          <w:b/>
          <w:noProof/>
          <w:sz w:val="20"/>
          <w:szCs w:val="20"/>
        </w:rPr>
        <w:t>2.7</w:t>
      </w:r>
    </w:p>
    <w:p w:rsidR="005375C4" w:rsidRDefault="005375C4" w:rsidP="005375C4">
      <w:pPr>
        <w:spacing w:after="0" w:line="240" w:lineRule="auto"/>
        <w:rPr>
          <w:rFonts w:ascii="STIX" w:eastAsia="Times New Roman" w:hAnsi="STIX"/>
          <w:sz w:val="20"/>
          <w:szCs w:val="24"/>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b/>
          <w:sz w:val="20"/>
          <w:szCs w:val="24"/>
          <w:lang w:val="en-GB"/>
        </w:rPr>
        <w:t>(a)</w:t>
      </w:r>
      <w:r w:rsidRPr="00C17402">
        <w:rPr>
          <w:rFonts w:ascii="STIX" w:eastAsia="Times New Roman" w:hAnsi="STIX"/>
          <w:sz w:val="20"/>
          <w:szCs w:val="24"/>
          <w:lang w:val="en-GB"/>
        </w:rPr>
        <w:t xml:space="preserve"> Euler’s method:</w:t>
      </w:r>
    </w:p>
    <w:p w:rsidR="00C17402" w:rsidRPr="00C17402" w:rsidRDefault="00C17402" w:rsidP="00C17402">
      <w:pPr>
        <w:spacing w:after="0" w:line="240" w:lineRule="auto"/>
        <w:rPr>
          <w:rFonts w:ascii="STIX" w:eastAsia="Times New Roman" w:hAnsi="STIX"/>
          <w:sz w:val="20"/>
          <w:szCs w:val="24"/>
          <w:lang w:val="en-GB"/>
        </w:rPr>
      </w:pPr>
    </w:p>
    <w:tbl>
      <w:tblPr>
        <w:tblW w:w="4185" w:type="dxa"/>
        <w:tblInd w:w="93" w:type="dxa"/>
        <w:tblLook w:val="04A0"/>
      </w:tblPr>
      <w:tblGrid>
        <w:gridCol w:w="606"/>
        <w:gridCol w:w="939"/>
        <w:gridCol w:w="939"/>
        <w:gridCol w:w="806"/>
        <w:gridCol w:w="895"/>
      </w:tblGrid>
      <w:tr w:rsidR="00C17402" w:rsidRPr="00C17402" w:rsidTr="00FF7247">
        <w:trPr>
          <w:trHeight w:val="144"/>
        </w:trPr>
        <w:tc>
          <w:tcPr>
            <w:tcW w:w="606" w:type="dxa"/>
            <w:tcBorders>
              <w:top w:val="nil"/>
              <w:left w:val="nil"/>
              <w:bottom w:val="nil"/>
              <w:right w:val="nil"/>
            </w:tcBorders>
            <w:noWrap/>
            <w:vAlign w:val="bottom"/>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20"/>
                <w:lang w:val="en-GB"/>
              </w:rPr>
            </w:pPr>
            <w:r w:rsidRPr="00C17402">
              <w:rPr>
                <w:rFonts w:ascii="STIX" w:eastAsia="Times New Roman" w:hAnsi="STIX" w:cs="STIX MathJax Main"/>
                <w:b/>
                <w:i/>
                <w:sz w:val="18"/>
                <w:szCs w:val="20"/>
                <w:lang w:val="en-GB"/>
              </w:rPr>
              <w:t>t</w:t>
            </w:r>
          </w:p>
        </w:tc>
        <w:tc>
          <w:tcPr>
            <w:tcW w:w="939" w:type="dxa"/>
            <w:tcBorders>
              <w:top w:val="nil"/>
              <w:left w:val="nil"/>
              <w:bottom w:val="nil"/>
              <w:right w:val="nil"/>
            </w:tcBorders>
            <w:noWrap/>
            <w:vAlign w:val="bottom"/>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20"/>
                <w:lang w:val="en-GB"/>
              </w:rPr>
            </w:pPr>
            <w:r w:rsidRPr="00C17402">
              <w:rPr>
                <w:rFonts w:ascii="STIX" w:eastAsia="Times New Roman" w:hAnsi="STIX" w:cs="STIX MathJax Main"/>
                <w:b/>
                <w:i/>
                <w:sz w:val="18"/>
                <w:szCs w:val="20"/>
                <w:lang w:val="en-GB"/>
              </w:rPr>
              <w:t>y</w:t>
            </w:r>
          </w:p>
        </w:tc>
        <w:tc>
          <w:tcPr>
            <w:tcW w:w="939" w:type="dxa"/>
            <w:tcBorders>
              <w:top w:val="nil"/>
              <w:left w:val="nil"/>
              <w:bottom w:val="nil"/>
              <w:right w:val="nil"/>
            </w:tcBorders>
            <w:noWrap/>
            <w:vAlign w:val="bottom"/>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20"/>
                <w:lang w:val="en-GB"/>
              </w:rPr>
            </w:pPr>
            <w:r w:rsidRPr="00C17402">
              <w:rPr>
                <w:rFonts w:ascii="STIX" w:eastAsia="Times New Roman" w:hAnsi="STIX" w:cs="STIX MathJax Main"/>
                <w:b/>
                <w:i/>
                <w:sz w:val="18"/>
                <w:szCs w:val="20"/>
                <w:lang w:val="en-GB"/>
              </w:rPr>
              <w:t>z</w:t>
            </w:r>
          </w:p>
        </w:tc>
        <w:tc>
          <w:tcPr>
            <w:tcW w:w="806" w:type="dxa"/>
            <w:tcBorders>
              <w:top w:val="nil"/>
              <w:left w:val="nil"/>
              <w:bottom w:val="nil"/>
              <w:right w:val="nil"/>
            </w:tcBorders>
            <w:noWrap/>
            <w:vAlign w:val="bottom"/>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20"/>
                <w:lang w:val="en-GB"/>
              </w:rPr>
            </w:pPr>
            <w:r w:rsidRPr="00C17402">
              <w:rPr>
                <w:rFonts w:ascii="STIX" w:eastAsia="Times New Roman" w:hAnsi="STIX" w:cs="STIX MathJax Main"/>
                <w:b/>
                <w:i/>
                <w:sz w:val="18"/>
                <w:szCs w:val="20"/>
                <w:lang w:val="en-GB"/>
              </w:rPr>
              <w:t>dy</w:t>
            </w:r>
            <w:r w:rsidRPr="00C17402">
              <w:rPr>
                <w:rFonts w:ascii="Courier New" w:eastAsia="Times New Roman" w:hAnsi="Courier New" w:cs="STIX MathJax Main"/>
                <w:b/>
                <w:sz w:val="18"/>
                <w:szCs w:val="20"/>
                <w:lang w:val="en-GB"/>
              </w:rPr>
              <w:t>/</w:t>
            </w:r>
            <w:r w:rsidRPr="00C17402">
              <w:rPr>
                <w:rFonts w:ascii="STIX" w:eastAsia="Times New Roman" w:hAnsi="STIX" w:cs="STIX MathJax Main"/>
                <w:b/>
                <w:i/>
                <w:sz w:val="18"/>
                <w:szCs w:val="20"/>
                <w:lang w:val="en-GB"/>
              </w:rPr>
              <w:t>dt</w:t>
            </w:r>
          </w:p>
        </w:tc>
        <w:tc>
          <w:tcPr>
            <w:tcW w:w="895" w:type="dxa"/>
            <w:tcBorders>
              <w:top w:val="nil"/>
              <w:left w:val="nil"/>
              <w:bottom w:val="nil"/>
              <w:right w:val="nil"/>
            </w:tcBorders>
            <w:noWrap/>
            <w:vAlign w:val="bottom"/>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20"/>
                <w:lang w:val="en-GB"/>
              </w:rPr>
            </w:pPr>
            <w:r w:rsidRPr="00C17402">
              <w:rPr>
                <w:rFonts w:ascii="STIX" w:eastAsia="Times New Roman" w:hAnsi="STIX" w:cs="STIX MathJax Main"/>
                <w:b/>
                <w:i/>
                <w:sz w:val="18"/>
                <w:szCs w:val="20"/>
                <w:lang w:val="en-GB"/>
              </w:rPr>
              <w:t>dz</w:t>
            </w:r>
            <w:r w:rsidRPr="00C17402">
              <w:rPr>
                <w:rFonts w:ascii="Courier New" w:eastAsia="Times New Roman" w:hAnsi="Courier New" w:cs="STIX MathJax Main"/>
                <w:b/>
                <w:sz w:val="18"/>
                <w:szCs w:val="20"/>
                <w:lang w:val="en-GB"/>
              </w:rPr>
              <w:t>/</w:t>
            </w:r>
            <w:r w:rsidRPr="00C17402">
              <w:rPr>
                <w:rFonts w:ascii="STIX" w:eastAsia="Times New Roman" w:hAnsi="STIX" w:cs="STIX MathJax Main"/>
                <w:b/>
                <w:i/>
                <w:sz w:val="18"/>
                <w:szCs w:val="20"/>
                <w:lang w:val="en-GB"/>
              </w:rPr>
              <w:t>dt</w:t>
            </w:r>
          </w:p>
        </w:tc>
      </w:tr>
      <w:tr w:rsidR="00C17402" w:rsidRPr="00C17402" w:rsidTr="00FF7247">
        <w:trPr>
          <w:trHeight w:val="144"/>
        </w:trPr>
        <w:tc>
          <w:tcPr>
            <w:tcW w:w="6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0</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2.0000</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4.0000</w:t>
            </w:r>
          </w:p>
        </w:tc>
        <w:tc>
          <w:tcPr>
            <w:tcW w:w="8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0.00</w:t>
            </w:r>
          </w:p>
        </w:tc>
        <w:tc>
          <w:tcPr>
            <w:tcW w:w="895"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10.67</w:t>
            </w:r>
          </w:p>
        </w:tc>
      </w:tr>
      <w:tr w:rsidR="00C17402" w:rsidRPr="00C17402" w:rsidTr="00FF7247">
        <w:trPr>
          <w:trHeight w:val="144"/>
        </w:trPr>
        <w:tc>
          <w:tcPr>
            <w:tcW w:w="6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0.1</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2.0000</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2.9333</w:t>
            </w:r>
          </w:p>
        </w:tc>
        <w:tc>
          <w:tcPr>
            <w:tcW w:w="8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0.38</w:t>
            </w:r>
          </w:p>
        </w:tc>
        <w:tc>
          <w:tcPr>
            <w:tcW w:w="895"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5.74</w:t>
            </w:r>
          </w:p>
        </w:tc>
      </w:tr>
      <w:tr w:rsidR="00C17402" w:rsidRPr="00C17402" w:rsidTr="00FF7247">
        <w:trPr>
          <w:trHeight w:val="144"/>
        </w:trPr>
        <w:tc>
          <w:tcPr>
            <w:tcW w:w="6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0.2</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1.9619</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2.3597</w:t>
            </w:r>
          </w:p>
        </w:tc>
        <w:tc>
          <w:tcPr>
            <w:tcW w:w="8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0.65</w:t>
            </w:r>
          </w:p>
        </w:tc>
        <w:tc>
          <w:tcPr>
            <w:tcW w:w="895"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3.64</w:t>
            </w:r>
          </w:p>
        </w:tc>
      </w:tr>
      <w:tr w:rsidR="00C17402" w:rsidRPr="00C17402" w:rsidTr="00FF7247">
        <w:trPr>
          <w:trHeight w:val="144"/>
        </w:trPr>
        <w:tc>
          <w:tcPr>
            <w:tcW w:w="6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0.3</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1.8970</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1.9956</w:t>
            </w:r>
          </w:p>
        </w:tc>
        <w:tc>
          <w:tcPr>
            <w:tcW w:w="8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0.83</w:t>
            </w:r>
          </w:p>
        </w:tc>
        <w:tc>
          <w:tcPr>
            <w:tcW w:w="895"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2.52</w:t>
            </w:r>
          </w:p>
        </w:tc>
      </w:tr>
      <w:tr w:rsidR="00C17402" w:rsidRPr="00C17402" w:rsidTr="00FF7247">
        <w:trPr>
          <w:trHeight w:val="144"/>
        </w:trPr>
        <w:tc>
          <w:tcPr>
            <w:tcW w:w="6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0.4</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1.8140</w:t>
            </w:r>
          </w:p>
        </w:tc>
        <w:tc>
          <w:tcPr>
            <w:tcW w:w="939"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STIX" w:eastAsia="Times New Roman" w:hAnsi="STIX" w:cs="STIX MathJax Main"/>
                <w:sz w:val="18"/>
                <w:szCs w:val="20"/>
                <w:lang w:val="en-GB"/>
              </w:rPr>
              <w:t>1.7437</w:t>
            </w:r>
          </w:p>
        </w:tc>
        <w:tc>
          <w:tcPr>
            <w:tcW w:w="806"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0.95</w:t>
            </w:r>
          </w:p>
        </w:tc>
        <w:tc>
          <w:tcPr>
            <w:tcW w:w="895"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20"/>
                <w:lang w:val="en-GB"/>
              </w:rPr>
            </w:pPr>
            <w:r w:rsidRPr="00C17402">
              <w:rPr>
                <w:rFonts w:ascii="Courier New" w:eastAsia="Times New Roman" w:hAnsi="Courier New" w:cs="STIX MathJax Main"/>
                <w:sz w:val="18"/>
                <w:szCs w:val="20"/>
                <w:lang w:val="en-GB"/>
              </w:rPr>
              <w:t>–</w:t>
            </w:r>
            <w:r w:rsidRPr="00C17402">
              <w:rPr>
                <w:rFonts w:ascii="STIX" w:eastAsia="Times New Roman" w:hAnsi="STIX" w:cs="STIX MathJax Main"/>
                <w:sz w:val="18"/>
                <w:szCs w:val="20"/>
                <w:lang w:val="en-GB"/>
              </w:rPr>
              <w:t>1.84</w:t>
            </w:r>
          </w:p>
        </w:tc>
      </w:tr>
    </w:tbl>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rPr>
        <w:drawing>
          <wp:inline distT="0" distB="0" distL="0" distR="0">
            <wp:extent cx="2209800" cy="1828800"/>
            <wp:effectExtent l="19050" t="0" r="0" b="0"/>
            <wp:docPr id="368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cstate="print"/>
                    <a:srcRect/>
                    <a:stretch>
                      <a:fillRect/>
                    </a:stretch>
                  </pic:blipFill>
                  <pic:spPr bwMode="auto">
                    <a:xfrm>
                      <a:off x="0" y="0"/>
                      <a:ext cx="2209800" cy="1828800"/>
                    </a:xfrm>
                    <a:prstGeom prst="rect">
                      <a:avLst/>
                    </a:prstGeom>
                    <a:noFill/>
                    <a:ln w="9525">
                      <a:noFill/>
                      <a:miter lim="800000"/>
                      <a:headEnd/>
                      <a:tailEnd/>
                    </a:ln>
                  </pic:spPr>
                </pic:pic>
              </a:graphicData>
            </a:graphic>
          </wp:inline>
        </w:drawing>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b/>
          <w:sz w:val="20"/>
          <w:szCs w:val="24"/>
          <w:lang w:val="en-GB"/>
        </w:rPr>
        <w:t>(b)</w:t>
      </w:r>
      <w:r w:rsidRPr="00C17402">
        <w:rPr>
          <w:rFonts w:ascii="STIX" w:eastAsia="Times New Roman" w:hAnsi="STIX"/>
          <w:sz w:val="20"/>
          <w:szCs w:val="24"/>
          <w:lang w:val="en-GB"/>
        </w:rPr>
        <w:t xml:space="preserve"> 4</w:t>
      </w:r>
      <w:r w:rsidRPr="00C17402">
        <w:rPr>
          <w:rFonts w:ascii="STIX" w:eastAsia="Times New Roman" w:hAnsi="STIX"/>
          <w:sz w:val="20"/>
          <w:szCs w:val="24"/>
          <w:vertAlign w:val="superscript"/>
          <w:lang w:val="en-GB"/>
        </w:rPr>
        <w:t>th</w:t>
      </w:r>
      <w:r w:rsidRPr="00C17402">
        <w:rPr>
          <w:rFonts w:ascii="STIX" w:eastAsia="Times New Roman" w:hAnsi="STIX"/>
          <w:sz w:val="20"/>
          <w:szCs w:val="24"/>
          <w:lang w:val="en-GB"/>
        </w:rPr>
        <w:t>-order RK method:</w: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14"/>
          <w:sz w:val="20"/>
          <w:szCs w:val="24"/>
          <w:lang w:val="en-GB"/>
        </w:rPr>
        <w:object w:dxaOrig="32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347" type="#_x0000_t75" style="width:161.25pt;height:21pt" o:ole="">
            <v:imagedata r:id="rId9" o:title=""/>
          </v:shape>
          <o:OLEObject Type="Embed" ProgID="Equation.DSMT4" ShapeID="_x0000_i6347" DrawAspect="Content" ObjectID="_1552491376" r:id="rId10"/>
        </w:object>
      </w: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24"/>
          <w:sz w:val="20"/>
          <w:szCs w:val="24"/>
          <w:lang w:val="en-GB"/>
        </w:rPr>
        <w:object w:dxaOrig="3480" w:dyaOrig="660">
          <v:shape id="_x0000_i6348" type="#_x0000_t75" style="width:174pt;height:33pt" o:ole="">
            <v:imagedata r:id="rId11" o:title=""/>
          </v:shape>
          <o:OLEObject Type="Embed" ProgID="Equation.DSMT4" ShapeID="_x0000_i6348" DrawAspect="Content" ObjectID="_1552491377" r:id="rId12"/>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28"/>
          <w:sz w:val="20"/>
          <w:szCs w:val="24"/>
          <w:lang w:val="en-GB"/>
        </w:rPr>
        <w:object w:dxaOrig="3320" w:dyaOrig="680">
          <v:shape id="_x0000_i6349" type="#_x0000_t75" style="width:165.75pt;height:33.75pt" o:ole="">
            <v:imagedata r:id="rId13" o:title=""/>
          </v:shape>
          <o:OLEObject Type="Embed" ProgID="Equation.DSMT4" ShapeID="_x0000_i6349" DrawAspect="Content" ObjectID="_1552491378" r:id="rId14"/>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46"/>
          <w:sz w:val="20"/>
          <w:szCs w:val="24"/>
          <w:lang w:val="en-GB"/>
        </w:rPr>
        <w:object w:dxaOrig="4540" w:dyaOrig="1040">
          <v:shape id="_x0000_i6350" type="#_x0000_t75" style="width:227.25pt;height:51.75pt" o:ole="">
            <v:imagedata r:id="rId15" o:title=""/>
          </v:shape>
          <o:OLEObject Type="Embed" ProgID="Equation.DSMT4" ShapeID="_x0000_i6350" DrawAspect="Content" ObjectID="_1552491379" r:id="rId16"/>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28"/>
          <w:sz w:val="20"/>
          <w:szCs w:val="24"/>
          <w:lang w:val="en-GB"/>
        </w:rPr>
        <w:object w:dxaOrig="3100" w:dyaOrig="680">
          <v:shape id="_x0000_i6351" type="#_x0000_t75" style="width:155.25pt;height:33.75pt" o:ole="">
            <v:imagedata r:id="rId17" o:title=""/>
          </v:shape>
          <o:OLEObject Type="Embed" ProgID="Equation.DSMT4" ShapeID="_x0000_i6351" DrawAspect="Content" ObjectID="_1552491380" r:id="rId18"/>
        </w:object>
      </w:r>
    </w:p>
    <w:p w:rsidR="00C17402" w:rsidRDefault="00C17402" w:rsidP="00C17402">
      <w:pPr>
        <w:spacing w:after="0" w:line="240" w:lineRule="auto"/>
        <w:rPr>
          <w:rFonts w:ascii="STIX" w:hAnsi="STIX" w:cs="STIX"/>
          <w:i/>
          <w:sz w:val="20"/>
          <w:szCs w:val="20"/>
        </w:rPr>
      </w:pPr>
    </w:p>
    <w:p w:rsidR="00C17402" w:rsidRDefault="00C17402" w:rsidP="00C17402">
      <w:pPr>
        <w:spacing w:after="0" w:line="240" w:lineRule="auto"/>
        <w:rPr>
          <w:rFonts w:ascii="STIX" w:hAnsi="STIX" w:cs="STIX"/>
          <w:i/>
          <w:sz w:val="20"/>
          <w:szCs w:val="20"/>
        </w:rPr>
      </w:pPr>
    </w:p>
    <w:p w:rsidR="00C17402" w:rsidRDefault="00C17402" w:rsidP="00C17402">
      <w:pPr>
        <w:spacing w:after="0" w:line="240" w:lineRule="auto"/>
        <w:rPr>
          <w:rFonts w:ascii="STIX" w:hAnsi="STIX" w:cs="STIX"/>
          <w:i/>
          <w:sz w:val="20"/>
          <w:szCs w:val="20"/>
        </w:rPr>
        <w:sectPr w:rsidR="00C17402"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46"/>
          <w:sz w:val="20"/>
          <w:szCs w:val="24"/>
          <w:lang w:val="en-GB"/>
        </w:rPr>
        <w:object w:dxaOrig="5080" w:dyaOrig="1040">
          <v:shape id="_x0000_i6352" type="#_x0000_t75" style="width:254.25pt;height:51.75pt" o:ole="">
            <v:imagedata r:id="rId20" o:title=""/>
          </v:shape>
          <o:OLEObject Type="Embed" ProgID="Equation.DSMT4" ShapeID="_x0000_i6352" DrawAspect="Content" ObjectID="_1552491381" r:id="rId21"/>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28"/>
          <w:sz w:val="20"/>
          <w:szCs w:val="24"/>
          <w:lang w:val="en-GB"/>
        </w:rPr>
        <w:object w:dxaOrig="2840" w:dyaOrig="680">
          <v:shape id="_x0000_i6353" type="#_x0000_t75" style="width:141.75pt;height:33.75pt" o:ole="">
            <v:imagedata r:id="rId22" o:title=""/>
          </v:shape>
          <o:OLEObject Type="Embed" ProgID="Equation.DSMT4" ShapeID="_x0000_i6353" DrawAspect="Content" ObjectID="_1552491382" r:id="rId23"/>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46"/>
          <w:sz w:val="20"/>
          <w:szCs w:val="24"/>
          <w:lang w:val="en-GB"/>
        </w:rPr>
        <w:object w:dxaOrig="5480" w:dyaOrig="1040">
          <v:shape id="_x0000_i6354" type="#_x0000_t75" style="width:273.75pt;height:51.75pt" o:ole="">
            <v:imagedata r:id="rId24" o:title=""/>
          </v:shape>
          <o:OLEObject Type="Embed" ProgID="Equation.DSMT4" ShapeID="_x0000_i6354" DrawAspect="Content" ObjectID="_1552491383" r:id="rId25"/>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lang w:val="en-GB"/>
        </w:rPr>
        <w:t xml:space="preserve">The </w:t>
      </w:r>
      <w:r w:rsidRPr="00C17402">
        <w:rPr>
          <w:rFonts w:ascii="STIX" w:eastAsia="Times New Roman" w:hAnsi="STIX"/>
          <w:i/>
          <w:sz w:val="20"/>
          <w:szCs w:val="24"/>
          <w:lang w:val="en-GB"/>
        </w:rPr>
        <w:t>k</w:t>
      </w:r>
      <w:r w:rsidRPr="00C17402">
        <w:rPr>
          <w:rFonts w:ascii="STIX" w:eastAsia="Times New Roman" w:hAnsi="STIX"/>
          <w:sz w:val="20"/>
          <w:szCs w:val="24"/>
          <w:lang w:val="en-GB"/>
        </w:rPr>
        <w:t>’s can then be used to compute the increment functions,</w: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56"/>
          <w:sz w:val="20"/>
          <w:szCs w:val="24"/>
          <w:lang w:val="en-GB"/>
        </w:rPr>
        <w:object w:dxaOrig="4660" w:dyaOrig="1240">
          <v:shape id="_x0000_i6355" type="#_x0000_t75" style="width:233.25pt;height:62.25pt" o:ole="">
            <v:imagedata r:id="rId26" o:title=""/>
          </v:shape>
          <o:OLEObject Type="Embed" ProgID="Equation.DSMT4" ShapeID="_x0000_i6355" DrawAspect="Content" ObjectID="_1552491384" r:id="rId27"/>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lang w:val="en-GB"/>
        </w:rPr>
        <w:t>These slope estimates can then be used to make the prediction for the first step</w: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position w:val="-28"/>
          <w:sz w:val="20"/>
          <w:szCs w:val="24"/>
          <w:lang w:val="en-GB"/>
        </w:rPr>
        <w:object w:dxaOrig="2900" w:dyaOrig="680">
          <v:shape id="_x0000_i6356" type="#_x0000_t75" style="width:144.75pt;height:33.75pt" o:ole="">
            <v:imagedata r:id="rId28" o:title=""/>
          </v:shape>
          <o:OLEObject Type="Embed" ProgID="Equation.DSMT4" ShapeID="_x0000_i6356" DrawAspect="Content" ObjectID="_1552491385" r:id="rId29"/>
        </w:object>
      </w:r>
    </w:p>
    <w:p w:rsidR="00C17402" w:rsidRPr="00C17402" w:rsidRDefault="00C17402" w:rsidP="00C17402">
      <w:pPr>
        <w:spacing w:after="0" w:line="240" w:lineRule="auto"/>
        <w:rPr>
          <w:rFonts w:ascii="STIX" w:eastAsia="Times New Roman" w:hAnsi="STIX"/>
          <w:sz w:val="20"/>
          <w:szCs w:val="24"/>
          <w:lang w:val="en-GB"/>
        </w:rPr>
      </w:pP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lang w:val="en-GB"/>
        </w:rPr>
        <w:t>The remaining steps can be taken in a similar fashion and the results summarized as</w:t>
      </w:r>
    </w:p>
    <w:tbl>
      <w:tblPr>
        <w:tblpPr w:leftFromText="180" w:rightFromText="180" w:vertAnchor="text" w:horzAnchor="margin" w:tblpY="132"/>
        <w:tblW w:w="10170" w:type="dxa"/>
        <w:tblLook w:val="04A0"/>
      </w:tblPr>
      <w:tblGrid>
        <w:gridCol w:w="467"/>
        <w:gridCol w:w="700"/>
        <w:gridCol w:w="700"/>
        <w:gridCol w:w="827"/>
        <w:gridCol w:w="927"/>
        <w:gridCol w:w="827"/>
        <w:gridCol w:w="827"/>
        <w:gridCol w:w="827"/>
        <w:gridCol w:w="760"/>
        <w:gridCol w:w="827"/>
        <w:gridCol w:w="827"/>
        <w:gridCol w:w="827"/>
        <w:gridCol w:w="827"/>
      </w:tblGrid>
      <w:tr w:rsidR="00C17402" w:rsidRPr="00C17402" w:rsidTr="00C17402">
        <w:trPr>
          <w:trHeight w:val="144"/>
        </w:trPr>
        <w:tc>
          <w:tcPr>
            <w:tcW w:w="46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t</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y</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z</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11</w:t>
            </w:r>
          </w:p>
        </w:tc>
        <w:tc>
          <w:tcPr>
            <w:tcW w:w="9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12</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21</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22</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31</w:t>
            </w:r>
          </w:p>
        </w:tc>
        <w:tc>
          <w:tcPr>
            <w:tcW w:w="760"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32</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41</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STIX" w:eastAsia="Times New Roman" w:hAnsi="STIX" w:cs="STIX MathJax Main"/>
                <w:b/>
                <w:i/>
                <w:sz w:val="18"/>
                <w:szCs w:val="18"/>
                <w:lang w:val="en-GB"/>
              </w:rPr>
              <w:t>k</w:t>
            </w:r>
            <w:r w:rsidRPr="00C17402">
              <w:rPr>
                <w:rFonts w:ascii="STIX" w:eastAsia="Times New Roman" w:hAnsi="STIX" w:cs="STIX MathJax Main"/>
                <w:b/>
                <w:sz w:val="18"/>
                <w:szCs w:val="18"/>
                <w:vertAlign w:val="subscript"/>
                <w:lang w:val="en-GB"/>
              </w:rPr>
              <w:t>42</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Courier New" w:eastAsia="Times New Roman" w:hAnsi="Courier New" w:cs="STIX MathJax Main"/>
                <w:b/>
                <w:i/>
                <w:sz w:val="18"/>
                <w:szCs w:val="18"/>
                <w:lang w:val="en-GB"/>
              </w:rPr>
              <w:sym w:font="Symbol" w:char="F066"/>
            </w:r>
            <w:r w:rsidRPr="00C17402">
              <w:rPr>
                <w:rFonts w:ascii="STIX" w:eastAsia="Times New Roman" w:hAnsi="STIX" w:cs="STIX MathJax Main"/>
                <w:b/>
                <w:sz w:val="18"/>
                <w:szCs w:val="18"/>
                <w:vertAlign w:val="subscript"/>
                <w:lang w:val="en-GB"/>
              </w:rPr>
              <w:t>1</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center"/>
              <w:rPr>
                <w:rFonts w:ascii="STIX MathJax Main" w:eastAsia="Times New Roman" w:hAnsi="STIX MathJax Main" w:cs="STIX MathJax Main"/>
                <w:b/>
                <w:i/>
                <w:sz w:val="18"/>
                <w:szCs w:val="18"/>
                <w:lang w:val="en-GB"/>
              </w:rPr>
            </w:pPr>
            <w:r w:rsidRPr="00C17402">
              <w:rPr>
                <w:rFonts w:ascii="Courier New" w:eastAsia="Times New Roman" w:hAnsi="Courier New" w:cs="STIX MathJax Main"/>
                <w:b/>
                <w:i/>
                <w:sz w:val="18"/>
                <w:szCs w:val="18"/>
                <w:lang w:val="en-GB"/>
              </w:rPr>
              <w:sym w:font="Symbol" w:char="F066"/>
            </w:r>
            <w:r w:rsidRPr="00C17402">
              <w:rPr>
                <w:rFonts w:ascii="STIX" w:eastAsia="Times New Roman" w:hAnsi="STIX" w:cs="STIX MathJax Main"/>
                <w:b/>
                <w:sz w:val="18"/>
                <w:szCs w:val="18"/>
                <w:vertAlign w:val="subscript"/>
                <w:lang w:val="en-GB"/>
              </w:rPr>
              <w:t>2</w:t>
            </w:r>
          </w:p>
        </w:tc>
      </w:tr>
      <w:tr w:rsidR="00C17402" w:rsidRPr="00C17402" w:rsidTr="00C17402">
        <w:trPr>
          <w:trHeight w:val="144"/>
        </w:trPr>
        <w:tc>
          <w:tcPr>
            <w:tcW w:w="46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0</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2.000</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4.000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0.000</w:t>
            </w:r>
          </w:p>
        </w:tc>
        <w:tc>
          <w:tcPr>
            <w:tcW w:w="9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10.667</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0.195</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8.012</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0.176</w:t>
            </w:r>
          </w:p>
        </w:tc>
        <w:tc>
          <w:tcPr>
            <w:tcW w:w="76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8.595</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0.346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6.517</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0.181</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8.400</w:t>
            </w:r>
          </w:p>
        </w:tc>
      </w:tr>
      <w:tr w:rsidR="00C17402" w:rsidRPr="00C17402" w:rsidTr="00C17402">
        <w:trPr>
          <w:trHeight w:val="144"/>
        </w:trPr>
        <w:tc>
          <w:tcPr>
            <w:tcW w:w="46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0.1</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1.982</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3.160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0.344</w:t>
            </w:r>
          </w:p>
        </w:tc>
        <w:tc>
          <w:tcPr>
            <w:tcW w:w="9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6.597</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0.486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5.246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0.472</w:t>
            </w:r>
          </w:p>
        </w:tc>
        <w:tc>
          <w:tcPr>
            <w:tcW w:w="76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5.479</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0.594</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4.400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0.476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5.408</w:t>
            </w:r>
          </w:p>
        </w:tc>
      </w:tr>
      <w:tr w:rsidR="00C17402" w:rsidRPr="00C17402" w:rsidTr="00C17402">
        <w:trPr>
          <w:trHeight w:val="144"/>
        </w:trPr>
        <w:tc>
          <w:tcPr>
            <w:tcW w:w="46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0.2</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1.934</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2.619</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0.594</w:t>
            </w:r>
          </w:p>
        </w:tc>
        <w:tc>
          <w:tcPr>
            <w:tcW w:w="9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4.423</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0.694</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3.651</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0.684</w:t>
            </w:r>
          </w:p>
        </w:tc>
        <w:tc>
          <w:tcPr>
            <w:tcW w:w="76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3.760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0.768</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3.130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0.686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3.729</w:t>
            </w:r>
          </w:p>
        </w:tc>
      </w:tr>
      <w:tr w:rsidR="00C17402" w:rsidRPr="00C17402" w:rsidTr="00C17402">
        <w:trPr>
          <w:trHeight w:val="144"/>
        </w:trPr>
        <w:tc>
          <w:tcPr>
            <w:tcW w:w="46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0.3</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1.866</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2.246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0.768</w:t>
            </w:r>
          </w:p>
        </w:tc>
        <w:tc>
          <w:tcPr>
            <w:tcW w:w="9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3.138</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0.836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2.659</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0.829</w:t>
            </w:r>
          </w:p>
        </w:tc>
        <w:tc>
          <w:tcPr>
            <w:tcW w:w="76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2.715</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0.884</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2.317</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0.830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2.701</w:t>
            </w:r>
          </w:p>
        </w:tc>
      </w:tr>
      <w:tr w:rsidR="00C17402" w:rsidRPr="00C17402" w:rsidTr="00C17402">
        <w:trPr>
          <w:trHeight w:val="144"/>
        </w:trPr>
        <w:tc>
          <w:tcPr>
            <w:tcW w:w="46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0.4</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1.783</w:t>
            </w:r>
          </w:p>
        </w:tc>
        <w:tc>
          <w:tcPr>
            <w:tcW w:w="70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STIX" w:eastAsia="Times New Roman" w:hAnsi="STIX" w:cs="STIX MathJax Main"/>
                <w:sz w:val="18"/>
                <w:szCs w:val="18"/>
                <w:lang w:val="en-GB"/>
              </w:rPr>
              <w:t>1.976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0.884</w:t>
            </w:r>
          </w:p>
        </w:tc>
        <w:tc>
          <w:tcPr>
            <w:tcW w:w="9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2.321</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0.926</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2.005</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0.922</w:t>
            </w:r>
          </w:p>
        </w:tc>
        <w:tc>
          <w:tcPr>
            <w:tcW w:w="760"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2.037</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0.955</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1.770</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0.923</w:t>
            </w:r>
          </w:p>
        </w:tc>
        <w:tc>
          <w:tcPr>
            <w:tcW w:w="827" w:type="dxa"/>
            <w:tcBorders>
              <w:top w:val="nil"/>
              <w:left w:val="nil"/>
              <w:bottom w:val="nil"/>
              <w:right w:val="nil"/>
            </w:tcBorders>
            <w:noWrap/>
            <w:vAlign w:val="center"/>
            <w:hideMark/>
          </w:tcPr>
          <w:p w:rsidR="00C17402" w:rsidRPr="00C17402" w:rsidRDefault="00C17402" w:rsidP="00C17402">
            <w:pPr>
              <w:spacing w:after="0" w:line="240" w:lineRule="auto"/>
              <w:jc w:val="right"/>
              <w:rPr>
                <w:rFonts w:ascii="STIX MathJax Main" w:eastAsia="Times New Roman" w:hAnsi="STIX MathJax Main" w:cs="STIX MathJax Main"/>
                <w:sz w:val="18"/>
                <w:szCs w:val="18"/>
                <w:lang w:val="en-GB"/>
              </w:rPr>
            </w:pPr>
            <w:r w:rsidRPr="00C17402">
              <w:rPr>
                <w:rFonts w:ascii="Courier New" w:eastAsia="Times New Roman" w:hAnsi="Courier New" w:cs="STIX MathJax Main"/>
                <w:sz w:val="18"/>
                <w:szCs w:val="18"/>
                <w:lang w:val="en-GB"/>
              </w:rPr>
              <w:t>–</w:t>
            </w:r>
            <w:r w:rsidRPr="00C17402">
              <w:rPr>
                <w:rFonts w:ascii="STIX" w:eastAsia="Times New Roman" w:hAnsi="STIX" w:cs="STIX MathJax Main"/>
                <w:sz w:val="18"/>
                <w:szCs w:val="18"/>
                <w:lang w:val="en-GB"/>
              </w:rPr>
              <w:t>2.029</w:t>
            </w:r>
          </w:p>
        </w:tc>
      </w:tr>
    </w:tbl>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lang w:val="en-GB"/>
        </w:rPr>
        <w:tab/>
      </w:r>
    </w:p>
    <w:p w:rsidR="00C17402" w:rsidRPr="00C17402"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lang w:val="en-GB"/>
        </w:rPr>
        <w:t>A plot of these values along with the results for Euler’s method can be developed.</w:t>
      </w:r>
    </w:p>
    <w:p w:rsidR="00C17402" w:rsidRPr="00C17402" w:rsidRDefault="00C17402" w:rsidP="00C17402">
      <w:pPr>
        <w:spacing w:after="0" w:line="240" w:lineRule="auto"/>
        <w:rPr>
          <w:rFonts w:ascii="STIX" w:eastAsia="Times New Roman" w:hAnsi="STIX"/>
          <w:sz w:val="20"/>
          <w:szCs w:val="24"/>
          <w:lang w:val="en-GB"/>
        </w:rPr>
      </w:pPr>
    </w:p>
    <w:p w:rsidR="008C6CDE" w:rsidRPr="008C6CDE" w:rsidRDefault="00C17402" w:rsidP="00C17402">
      <w:pPr>
        <w:spacing w:after="0" w:line="240" w:lineRule="auto"/>
        <w:rPr>
          <w:rFonts w:ascii="STIX" w:eastAsia="Times New Roman" w:hAnsi="STIX"/>
          <w:sz w:val="20"/>
          <w:szCs w:val="24"/>
          <w:lang w:val="en-GB"/>
        </w:rPr>
      </w:pPr>
      <w:r w:rsidRPr="00C17402">
        <w:rPr>
          <w:rFonts w:ascii="STIX" w:eastAsia="Times New Roman" w:hAnsi="STIX"/>
          <w:sz w:val="20"/>
          <w:szCs w:val="24"/>
        </w:rPr>
        <w:drawing>
          <wp:inline distT="0" distB="0" distL="0" distR="0">
            <wp:extent cx="2226216" cy="1254815"/>
            <wp:effectExtent l="0" t="0" r="2634" b="2485"/>
            <wp:docPr id="3681" name="Picture 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schapr01\Dropbox\NumMethMatlab4\Solution%20Manual%204th%20Edition\NewSolMan\Chap22NewRK\Prob2207%204th%20Ed.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manualLayout>
          <c:layoutTarget val="inner"/>
          <c:xMode val="edge"/>
          <c:yMode val="edge"/>
          <c:x val="7.3985820297301511E-2"/>
          <c:y val="2.8180548532350889E-2"/>
          <c:w val="0.84487033500789488"/>
          <c:h val="0.78566038190180321"/>
        </c:manualLayout>
      </c:layout>
      <c:scatterChart>
        <c:scatterStyle val="smoothMarker"/>
        <c:ser>
          <c:idx val="0"/>
          <c:order val="0"/>
          <c:tx>
            <c:v>y-RK</c:v>
          </c:tx>
          <c:spPr>
            <a:ln w="38100">
              <a:solidFill>
                <a:srgbClr val="FF0000"/>
              </a:solidFill>
              <a:prstDash val="solid"/>
            </a:ln>
          </c:spPr>
          <c:marker>
            <c:symbol val="none"/>
          </c:marker>
          <c:xVal>
            <c:numRef>
              <c:f>'rk4'!$A$14:$A$19</c:f>
              <c:numCache>
                <c:formatCode>General</c:formatCode>
                <c:ptCount val="6"/>
                <c:pt idx="0">
                  <c:v>0</c:v>
                </c:pt>
                <c:pt idx="1">
                  <c:v>0.1</c:v>
                </c:pt>
                <c:pt idx="2">
                  <c:v>0.2</c:v>
                </c:pt>
                <c:pt idx="3">
                  <c:v>0.30000000000000021</c:v>
                </c:pt>
                <c:pt idx="4">
                  <c:v>0.4</c:v>
                </c:pt>
                <c:pt idx="5">
                  <c:v>0.5</c:v>
                </c:pt>
              </c:numCache>
            </c:numRef>
          </c:xVal>
          <c:yVal>
            <c:numRef>
              <c:f>'rk4'!$B$14:$B$19</c:f>
              <c:numCache>
                <c:formatCode>0.000</c:formatCode>
                <c:ptCount val="6"/>
                <c:pt idx="0">
                  <c:v>2</c:v>
                </c:pt>
                <c:pt idx="1">
                  <c:v>1.9818858623152367</c:v>
                </c:pt>
                <c:pt idx="2">
                  <c:v>1.9342793940522345</c:v>
                </c:pt>
                <c:pt idx="3">
                  <c:v>1.8656456033182325</c:v>
                </c:pt>
                <c:pt idx="4">
                  <c:v>1.7826182593124158</c:v>
                </c:pt>
                <c:pt idx="5">
                  <c:v>1.690360080590426</c:v>
                </c:pt>
              </c:numCache>
            </c:numRef>
          </c:yVal>
          <c:smooth val="1"/>
        </c:ser>
        <c:ser>
          <c:idx val="1"/>
          <c:order val="1"/>
          <c:tx>
            <c:v>z-RK</c:v>
          </c:tx>
          <c:spPr>
            <a:ln w="38100">
              <a:solidFill>
                <a:srgbClr val="3366FF"/>
              </a:solidFill>
              <a:prstDash val="solid"/>
            </a:ln>
          </c:spPr>
          <c:marker>
            <c:symbol val="none"/>
          </c:marker>
          <c:xVal>
            <c:numRef>
              <c:f>'rk4'!$A$14:$A$19</c:f>
              <c:numCache>
                <c:formatCode>General</c:formatCode>
                <c:ptCount val="6"/>
                <c:pt idx="0">
                  <c:v>0</c:v>
                </c:pt>
                <c:pt idx="1">
                  <c:v>0.1</c:v>
                </c:pt>
                <c:pt idx="2">
                  <c:v>0.2</c:v>
                </c:pt>
                <c:pt idx="3">
                  <c:v>0.30000000000000021</c:v>
                </c:pt>
                <c:pt idx="4">
                  <c:v>0.4</c:v>
                </c:pt>
                <c:pt idx="5">
                  <c:v>0.5</c:v>
                </c:pt>
              </c:numCache>
            </c:numRef>
          </c:xVal>
          <c:yVal>
            <c:numRef>
              <c:f>'rk4'!$C$14:$C$19</c:f>
              <c:numCache>
                <c:formatCode>0.000</c:formatCode>
                <c:ptCount val="6"/>
                <c:pt idx="0">
                  <c:v>4</c:v>
                </c:pt>
                <c:pt idx="1">
                  <c:v>3.1600356718517157</c:v>
                </c:pt>
                <c:pt idx="2">
                  <c:v>2.6192566074364576</c:v>
                </c:pt>
                <c:pt idx="3">
                  <c:v>2.2463475432767499</c:v>
                </c:pt>
                <c:pt idx="4">
                  <c:v>1.9762718001268842</c:v>
                </c:pt>
                <c:pt idx="5">
                  <c:v>1.7733460424459848</c:v>
                </c:pt>
              </c:numCache>
            </c:numRef>
          </c:yVal>
          <c:smooth val="1"/>
        </c:ser>
        <c:ser>
          <c:idx val="2"/>
          <c:order val="2"/>
          <c:tx>
            <c:v>y-Euler</c:v>
          </c:tx>
          <c:spPr>
            <a:ln w="25400">
              <a:solidFill>
                <a:srgbClr val="FF0000"/>
              </a:solidFill>
              <a:prstDash val="lgDash"/>
            </a:ln>
          </c:spPr>
          <c:marker>
            <c:symbol val="none"/>
          </c:marker>
          <c:xVal>
            <c:numRef>
              <c:f>euler!$A$6:$A$11</c:f>
              <c:numCache>
                <c:formatCode>General</c:formatCode>
                <c:ptCount val="6"/>
                <c:pt idx="0">
                  <c:v>0</c:v>
                </c:pt>
                <c:pt idx="1">
                  <c:v>0.1</c:v>
                </c:pt>
                <c:pt idx="2">
                  <c:v>0.2</c:v>
                </c:pt>
                <c:pt idx="3">
                  <c:v>0.30000000000000021</c:v>
                </c:pt>
                <c:pt idx="4">
                  <c:v>0.4</c:v>
                </c:pt>
                <c:pt idx="5">
                  <c:v>0.5</c:v>
                </c:pt>
              </c:numCache>
            </c:numRef>
          </c:xVal>
          <c:yVal>
            <c:numRef>
              <c:f>euler!$B$6:$B$11</c:f>
              <c:numCache>
                <c:formatCode>0.0000</c:formatCode>
                <c:ptCount val="6"/>
                <c:pt idx="0">
                  <c:v>2</c:v>
                </c:pt>
                <c:pt idx="1">
                  <c:v>2</c:v>
                </c:pt>
                <c:pt idx="2">
                  <c:v>1.9619349672143831</c:v>
                </c:pt>
                <c:pt idx="3">
                  <c:v>1.8970402750026998</c:v>
                </c:pt>
                <c:pt idx="4">
                  <c:v>1.813959508274847</c:v>
                </c:pt>
                <c:pt idx="5">
                  <c:v>1.7192956250341327</c:v>
                </c:pt>
              </c:numCache>
            </c:numRef>
          </c:yVal>
          <c:smooth val="1"/>
        </c:ser>
        <c:ser>
          <c:idx val="3"/>
          <c:order val="3"/>
          <c:tx>
            <c:v>z-Euler</c:v>
          </c:tx>
          <c:spPr>
            <a:ln w="25400">
              <a:solidFill>
                <a:srgbClr val="3366FF"/>
              </a:solidFill>
              <a:prstDash val="lgDash"/>
            </a:ln>
          </c:spPr>
          <c:marker>
            <c:symbol val="none"/>
          </c:marker>
          <c:xVal>
            <c:numRef>
              <c:f>euler!$A$6:$A$10</c:f>
              <c:numCache>
                <c:formatCode>General</c:formatCode>
                <c:ptCount val="5"/>
                <c:pt idx="0">
                  <c:v>0</c:v>
                </c:pt>
                <c:pt idx="1">
                  <c:v>0.1</c:v>
                </c:pt>
                <c:pt idx="2">
                  <c:v>0.2</c:v>
                </c:pt>
                <c:pt idx="3">
                  <c:v>0.30000000000000021</c:v>
                </c:pt>
                <c:pt idx="4">
                  <c:v>0.4</c:v>
                </c:pt>
              </c:numCache>
            </c:numRef>
          </c:xVal>
          <c:yVal>
            <c:numRef>
              <c:f>euler!$C$6:$C$10</c:f>
              <c:numCache>
                <c:formatCode>0.0000</c:formatCode>
                <c:ptCount val="5"/>
                <c:pt idx="0">
                  <c:v>4</c:v>
                </c:pt>
                <c:pt idx="1">
                  <c:v>2.9333333333333336</c:v>
                </c:pt>
                <c:pt idx="2">
                  <c:v>2.3597037037037025</c:v>
                </c:pt>
                <c:pt idx="3">
                  <c:v>1.9955553915952156</c:v>
                </c:pt>
                <c:pt idx="4">
                  <c:v>1.7437396525760751</c:v>
                </c:pt>
              </c:numCache>
            </c:numRef>
          </c:yVal>
          <c:smooth val="1"/>
        </c:ser>
        <c:axId val="316226176"/>
        <c:axId val="400202368"/>
      </c:scatterChart>
      <c:valAx>
        <c:axId val="316226176"/>
        <c:scaling>
          <c:orientation val="minMax"/>
          <c:max val="0.5"/>
          <c:min val="0"/>
        </c:scaling>
        <c:axPos val="b"/>
        <c:numFmt formatCode="General" sourceLinked="1"/>
        <c:minorTickMark val="in"/>
        <c:tickLblPos val="nextTo"/>
        <c:spPr>
          <a:ln w="12700">
            <a:solidFill>
              <a:srgbClr val="000000"/>
            </a:solidFill>
            <a:prstDash val="solid"/>
          </a:ln>
        </c:spPr>
        <c:txPr>
          <a:bodyPr rot="0" vert="horz"/>
          <a:lstStyle/>
          <a:p>
            <a:pPr>
              <a:defRPr sz="1100"/>
            </a:pPr>
            <a:endParaRPr lang="en-US"/>
          </a:p>
        </c:txPr>
        <c:crossAx val="400202368"/>
        <c:crosses val="autoZero"/>
        <c:crossBetween val="midCat"/>
        <c:majorUnit val="0.5"/>
        <c:minorUnit val="0.1"/>
      </c:valAx>
      <c:valAx>
        <c:axId val="400202368"/>
        <c:scaling>
          <c:orientation val="minMax"/>
          <c:max val="4"/>
        </c:scaling>
        <c:axPos val="l"/>
        <c:numFmt formatCode="0" sourceLinked="0"/>
        <c:minorTickMark val="in"/>
        <c:tickLblPos val="nextTo"/>
        <c:spPr>
          <a:ln w="12700">
            <a:solidFill>
              <a:srgbClr val="000000"/>
            </a:solidFill>
            <a:prstDash val="solid"/>
          </a:ln>
        </c:spPr>
        <c:txPr>
          <a:bodyPr rot="0" vert="horz"/>
          <a:lstStyle/>
          <a:p>
            <a:pPr>
              <a:defRPr sz="1100"/>
            </a:pPr>
            <a:endParaRPr lang="en-US"/>
          </a:p>
        </c:txPr>
        <c:crossAx val="316226176"/>
        <c:crosses val="autoZero"/>
        <c:crossBetween val="midCat"/>
        <c:majorUnit val="1"/>
        <c:minorUnit val="0.5"/>
      </c:valAx>
      <c:spPr>
        <a:noFill/>
        <a:ln w="25400">
          <a:noFill/>
        </a:ln>
      </c:spPr>
    </c:plotArea>
    <c:legend>
      <c:legendPos val="b"/>
      <c:layout>
        <c:manualLayout>
          <c:xMode val="edge"/>
          <c:yMode val="edge"/>
          <c:x val="0.21359784406511237"/>
          <c:y val="0.54402031623776281"/>
          <c:w val="0.69373072904721844"/>
          <c:h val="0.21077388647314615"/>
        </c:manualLayout>
      </c:layout>
      <c:spPr>
        <a:solidFill>
          <a:srgbClr val="FFFFFF"/>
        </a:solidFill>
        <a:ln w="3175">
          <a:solidFill>
            <a:srgbClr val="000000"/>
          </a:solidFill>
          <a:prstDash val="solid"/>
        </a:ln>
      </c:spPr>
      <c:txPr>
        <a:bodyPr/>
        <a:lstStyle/>
        <a:p>
          <a:pPr>
            <a:defRPr sz="1100"/>
          </a:pPr>
          <a:endParaRPr lang="en-US"/>
        </a:p>
      </c:txPr>
    </c:legend>
    <c:plotVisOnly val="1"/>
    <c:dispBlanksAs val="gap"/>
  </c:chart>
  <c:spPr>
    <a:solidFill>
      <a:srgbClr val="FFFFFF"/>
    </a:solidFill>
    <a:ln w="9525">
      <a:noFill/>
    </a:ln>
  </c:spPr>
  <c:txPr>
    <a:bodyPr/>
    <a:lstStyle/>
    <a:p>
      <a:pPr>
        <a:defRPr sz="1600" b="1" i="0" u="none" strike="noStrike" baseline="0">
          <a:solidFill>
            <a:srgbClr val="000000"/>
          </a:solidFill>
          <a:latin typeface="Arial"/>
          <a:ea typeface="Arial"/>
          <a:cs typeface="Arial"/>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862A3-57F7-4494-8D24-A77ED17E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202</Words>
  <Characters>1156</Characters>
  <Application>Microsoft Office Word</Application>
  <DocSecurity>0</DocSecurity>
  <Lines>9</Lines>
  <Paragraphs>2</Paragraphs>
  <ScaleCrop>false</ScaleCrop>
  <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2017-03-31T20:18:00Z</dcterms:created>
  <dcterms:modified xsi:type="dcterms:W3CDTF">2017-03-31T20:18:00Z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