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2344F7" w:rsidRDefault="00512B6C" w:rsidP="002344F7">
      <w:pPr>
        <w:pStyle w:val="Default"/>
        <w:ind w:right="-450"/>
        <w:rPr>
          <w:b/>
        </w:rPr>
      </w:pPr>
      <w:r w:rsidRPr="002344F7">
        <w:rPr>
          <w:b/>
        </w:rPr>
        <w:t xml:space="preserve">Problem </w:t>
      </w:r>
      <w:r w:rsidR="00677803" w:rsidRPr="002344F7">
        <w:rPr>
          <w:b/>
        </w:rPr>
        <w:t>2</w:t>
      </w:r>
      <w:r w:rsidR="00B37662" w:rsidRPr="002344F7">
        <w:rPr>
          <w:b/>
        </w:rPr>
        <w:t>3.2</w:t>
      </w:r>
      <w:r w:rsidR="002344F7">
        <w:rPr>
          <w:b/>
        </w:rPr>
        <w:t>3</w:t>
      </w:r>
    </w:p>
    <w:p w:rsidR="002344F7" w:rsidRPr="002344F7" w:rsidRDefault="002344F7" w:rsidP="002344F7">
      <w:pPr>
        <w:pStyle w:val="Default"/>
      </w:pPr>
    </w:p>
    <w:p w:rsidR="002344F7" w:rsidRDefault="002344F7" w:rsidP="002344F7">
      <w:pPr>
        <w:pStyle w:val="Default"/>
        <w:rPr>
          <w:color w:val="221E1F"/>
          <w:szCs w:val="18"/>
        </w:rPr>
      </w:pPr>
      <w:r w:rsidRPr="002344F7">
        <w:rPr>
          <w:color w:val="221E1F"/>
          <w:szCs w:val="18"/>
        </w:rPr>
        <w:t xml:space="preserve">As depicted in Fig. P23.23, a double pendulum consists of a pendulum attached to another pendulum. We indicate the upper and lower pendulums by subscripts 1 and 2, respectively, and we place the origin at the pivot point of the upper pendulum with </w:t>
      </w:r>
      <w:r w:rsidRPr="002344F7">
        <w:rPr>
          <w:i/>
          <w:iCs/>
          <w:color w:val="221E1F"/>
          <w:szCs w:val="18"/>
        </w:rPr>
        <w:t xml:space="preserve">y </w:t>
      </w:r>
      <w:r w:rsidRPr="002344F7">
        <w:rPr>
          <w:color w:val="221E1F"/>
          <w:szCs w:val="18"/>
        </w:rPr>
        <w:t>increasing upward. We further assume that the system oscillates in a vertical plane subject to gravity, that the pendulum rods are massless and rigid, and the pendulum masses are considered to be point masses. Under these assumptions, force balances can be used to de</w:t>
      </w:r>
      <w:r w:rsidRPr="002344F7">
        <w:rPr>
          <w:color w:val="221E1F"/>
          <w:szCs w:val="18"/>
        </w:rPr>
        <w:softHyphen/>
        <w:t xml:space="preserve">rive the following equations of motion where the subscripts 1 </w:t>
      </w:r>
      <w:r>
        <w:rPr>
          <w:color w:val="221E1F"/>
          <w:szCs w:val="18"/>
        </w:rPr>
        <w:t>and 2 designate the top and bot</w:t>
      </w:r>
      <w:r w:rsidRPr="002344F7">
        <w:rPr>
          <w:color w:val="221E1F"/>
          <w:szCs w:val="18"/>
        </w:rPr>
        <w:t xml:space="preserve">tom pendulum, respectively, </w:t>
      </w:r>
      <w:r w:rsidRPr="002344F7">
        <w:rPr>
          <w:i/>
          <w:iCs/>
          <w:color w:val="221E1F"/>
          <w:szCs w:val="18"/>
        </w:rPr>
        <w:t xml:space="preserve">θ </w:t>
      </w:r>
      <w:r w:rsidRPr="002344F7">
        <w:rPr>
          <w:color w:val="221E1F"/>
          <w:szCs w:val="18"/>
        </w:rPr>
        <w:t xml:space="preserve">= angle (radians) with 0 = vertical downward and counter-clockwise positive, </w:t>
      </w:r>
      <w:r w:rsidRPr="002344F7">
        <w:rPr>
          <w:i/>
          <w:iCs/>
          <w:color w:val="221E1F"/>
          <w:szCs w:val="18"/>
        </w:rPr>
        <w:t xml:space="preserve">t </w:t>
      </w:r>
      <w:r w:rsidRPr="002344F7">
        <w:rPr>
          <w:color w:val="221E1F"/>
          <w:szCs w:val="18"/>
        </w:rPr>
        <w:t xml:space="preserve">= time (s), </w:t>
      </w:r>
      <w:r w:rsidRPr="002344F7">
        <w:rPr>
          <w:i/>
          <w:iCs/>
          <w:color w:val="221E1F"/>
          <w:szCs w:val="18"/>
        </w:rPr>
        <w:t xml:space="preserve">g </w:t>
      </w:r>
      <w:r w:rsidRPr="002344F7">
        <w:rPr>
          <w:color w:val="221E1F"/>
          <w:szCs w:val="18"/>
        </w:rPr>
        <w:t>= gravitational acceleration (= 9.81 m/s</w:t>
      </w:r>
      <w:r w:rsidRPr="002344F7">
        <w:rPr>
          <w:color w:val="221E1F"/>
          <w:sz w:val="32"/>
          <w:szCs w:val="11"/>
          <w:vertAlign w:val="superscript"/>
        </w:rPr>
        <w:t>2</w:t>
      </w:r>
      <w:r w:rsidRPr="002344F7">
        <w:rPr>
          <w:color w:val="221E1F"/>
          <w:szCs w:val="18"/>
        </w:rPr>
        <w:t xml:space="preserve">), </w:t>
      </w:r>
      <w:r w:rsidRPr="002344F7">
        <w:rPr>
          <w:i/>
          <w:iCs/>
          <w:color w:val="221E1F"/>
          <w:szCs w:val="18"/>
        </w:rPr>
        <w:t xml:space="preserve">m </w:t>
      </w:r>
      <w:r w:rsidRPr="002344F7">
        <w:rPr>
          <w:color w:val="221E1F"/>
          <w:szCs w:val="18"/>
        </w:rPr>
        <w:t xml:space="preserve">= mass (kg), and </w:t>
      </w:r>
      <w:r w:rsidRPr="002344F7">
        <w:rPr>
          <w:i/>
          <w:iCs/>
          <w:color w:val="221E1F"/>
          <w:szCs w:val="18"/>
        </w:rPr>
        <w:t>L</w:t>
      </w:r>
      <w:r>
        <w:rPr>
          <w:i/>
          <w:iCs/>
          <w:color w:val="221E1F"/>
          <w:szCs w:val="18"/>
        </w:rPr>
        <w:t> </w:t>
      </w:r>
      <w:r w:rsidRPr="002344F7">
        <w:rPr>
          <w:color w:val="221E1F"/>
          <w:szCs w:val="18"/>
        </w:rPr>
        <w:t>=</w:t>
      </w:r>
      <w:r>
        <w:rPr>
          <w:color w:val="221E1F"/>
          <w:szCs w:val="18"/>
        </w:rPr>
        <w:t> </w:t>
      </w:r>
      <w:r w:rsidRPr="002344F7">
        <w:rPr>
          <w:color w:val="221E1F"/>
          <w:szCs w:val="18"/>
        </w:rPr>
        <w:t xml:space="preserve">length (m). Note that the </w:t>
      </w:r>
      <w:r w:rsidRPr="002344F7">
        <w:rPr>
          <w:i/>
          <w:iCs/>
          <w:color w:val="221E1F"/>
          <w:szCs w:val="18"/>
        </w:rPr>
        <w:t xml:space="preserve">x </w:t>
      </w:r>
      <w:r w:rsidRPr="002344F7">
        <w:rPr>
          <w:color w:val="221E1F"/>
          <w:szCs w:val="18"/>
        </w:rPr>
        <w:t xml:space="preserve">and </w:t>
      </w:r>
      <w:r w:rsidRPr="002344F7">
        <w:rPr>
          <w:i/>
          <w:iCs/>
          <w:color w:val="221E1F"/>
          <w:szCs w:val="18"/>
        </w:rPr>
        <w:t xml:space="preserve">y </w:t>
      </w:r>
      <w:r w:rsidRPr="002344F7">
        <w:rPr>
          <w:color w:val="221E1F"/>
          <w:szCs w:val="18"/>
        </w:rPr>
        <w:t xml:space="preserve">coordinates of the masses are functions of the angles as in </w:t>
      </w:r>
    </w:p>
    <w:p w:rsidR="002344F7" w:rsidRDefault="002344F7" w:rsidP="002344F7">
      <w:pPr>
        <w:pStyle w:val="Default"/>
        <w:rPr>
          <w:i/>
          <w:iCs/>
          <w:color w:val="221E1F"/>
          <w:szCs w:val="18"/>
        </w:rPr>
      </w:pPr>
    </w:p>
    <w:p w:rsidR="002344F7" w:rsidRDefault="002344F7" w:rsidP="002344F7">
      <w:pPr>
        <w:pStyle w:val="Default"/>
        <w:tabs>
          <w:tab w:val="left" w:pos="4320"/>
        </w:tabs>
        <w:rPr>
          <w:color w:val="221E1F"/>
          <w:szCs w:val="11"/>
        </w:rPr>
      </w:pPr>
      <w:r w:rsidRPr="002344F7">
        <w:rPr>
          <w:i/>
          <w:iCs/>
          <w:color w:val="221E1F"/>
          <w:szCs w:val="18"/>
        </w:rPr>
        <w:t>x</w:t>
      </w:r>
      <w:r w:rsidRPr="002344F7">
        <w:rPr>
          <w:color w:val="221E1F"/>
          <w:sz w:val="32"/>
          <w:szCs w:val="11"/>
          <w:vertAlign w:val="subscript"/>
        </w:rPr>
        <w:t>1</w:t>
      </w:r>
      <w:r>
        <w:rPr>
          <w:color w:val="221E1F"/>
          <w:szCs w:val="11"/>
        </w:rPr>
        <w:t> </w:t>
      </w:r>
      <w:r w:rsidRPr="002344F7">
        <w:rPr>
          <w:color w:val="221E1F"/>
          <w:szCs w:val="18"/>
        </w:rPr>
        <w:t>=</w:t>
      </w:r>
      <w:r>
        <w:rPr>
          <w:color w:val="221E1F"/>
          <w:szCs w:val="18"/>
        </w:rPr>
        <w:t> </w:t>
      </w:r>
      <w:r w:rsidRPr="002344F7">
        <w:rPr>
          <w:i/>
          <w:iCs/>
          <w:color w:val="221E1F"/>
          <w:szCs w:val="18"/>
        </w:rPr>
        <w:t>L</w:t>
      </w:r>
      <w:r w:rsidRPr="002344F7">
        <w:rPr>
          <w:color w:val="221E1F"/>
          <w:sz w:val="32"/>
          <w:szCs w:val="11"/>
          <w:vertAlign w:val="subscript"/>
        </w:rPr>
        <w:t>1</w:t>
      </w:r>
      <w:r w:rsidRPr="002344F7">
        <w:rPr>
          <w:color w:val="221E1F"/>
          <w:szCs w:val="11"/>
        </w:rPr>
        <w:t xml:space="preserve"> </w:t>
      </w:r>
      <w:r w:rsidRPr="002344F7">
        <w:rPr>
          <w:color w:val="221E1F"/>
          <w:szCs w:val="18"/>
        </w:rPr>
        <w:t>sin</w:t>
      </w:r>
      <w:r w:rsidRPr="002344F7">
        <w:rPr>
          <w:i/>
          <w:iCs/>
          <w:color w:val="221E1F"/>
          <w:szCs w:val="18"/>
        </w:rPr>
        <w:t>θ</w:t>
      </w:r>
      <w:r w:rsidRPr="002344F7">
        <w:rPr>
          <w:color w:val="221E1F"/>
          <w:sz w:val="32"/>
          <w:szCs w:val="11"/>
          <w:vertAlign w:val="subscript"/>
        </w:rPr>
        <w:t>1</w:t>
      </w:r>
      <w:r w:rsidRPr="002344F7">
        <w:rPr>
          <w:color w:val="221E1F"/>
          <w:szCs w:val="11"/>
        </w:rPr>
        <w:t xml:space="preserve"> </w:t>
      </w:r>
      <w:r>
        <w:rPr>
          <w:color w:val="221E1F"/>
          <w:szCs w:val="11"/>
        </w:rPr>
        <w:tab/>
      </w:r>
      <w:r w:rsidRPr="002344F7">
        <w:rPr>
          <w:i/>
          <w:iCs/>
          <w:color w:val="221E1F"/>
          <w:szCs w:val="18"/>
        </w:rPr>
        <w:t>y</w:t>
      </w:r>
      <w:r w:rsidRPr="002344F7">
        <w:rPr>
          <w:color w:val="221E1F"/>
          <w:sz w:val="32"/>
          <w:szCs w:val="11"/>
          <w:vertAlign w:val="subscript"/>
        </w:rPr>
        <w:t>1</w:t>
      </w:r>
      <w:r w:rsidRPr="002344F7">
        <w:rPr>
          <w:color w:val="221E1F"/>
          <w:szCs w:val="11"/>
        </w:rPr>
        <w:t xml:space="preserve"> </w:t>
      </w:r>
      <w:r w:rsidRPr="002344F7">
        <w:rPr>
          <w:color w:val="221E1F"/>
          <w:szCs w:val="18"/>
        </w:rPr>
        <w:t>= −</w:t>
      </w:r>
      <w:r w:rsidRPr="002344F7">
        <w:rPr>
          <w:i/>
          <w:iCs/>
          <w:color w:val="221E1F"/>
          <w:szCs w:val="18"/>
        </w:rPr>
        <w:t>L</w:t>
      </w:r>
      <w:r w:rsidRPr="002344F7">
        <w:rPr>
          <w:color w:val="221E1F"/>
          <w:sz w:val="32"/>
          <w:szCs w:val="11"/>
          <w:vertAlign w:val="subscript"/>
        </w:rPr>
        <w:t>1</w:t>
      </w:r>
      <w:r w:rsidRPr="002344F7">
        <w:rPr>
          <w:color w:val="221E1F"/>
          <w:szCs w:val="11"/>
        </w:rPr>
        <w:t xml:space="preserve"> </w:t>
      </w:r>
      <w:r w:rsidRPr="002344F7">
        <w:rPr>
          <w:color w:val="221E1F"/>
          <w:szCs w:val="18"/>
        </w:rPr>
        <w:t xml:space="preserve">cos </w:t>
      </w:r>
      <w:r w:rsidRPr="002344F7">
        <w:rPr>
          <w:i/>
          <w:iCs/>
          <w:color w:val="221E1F"/>
          <w:szCs w:val="18"/>
        </w:rPr>
        <w:t>θ</w:t>
      </w:r>
      <w:r w:rsidRPr="002344F7">
        <w:rPr>
          <w:color w:val="221E1F"/>
          <w:sz w:val="32"/>
          <w:szCs w:val="11"/>
          <w:vertAlign w:val="subscript"/>
        </w:rPr>
        <w:t>1</w:t>
      </w:r>
      <w:r w:rsidRPr="002344F7">
        <w:rPr>
          <w:color w:val="221E1F"/>
          <w:szCs w:val="11"/>
        </w:rPr>
        <w:t xml:space="preserve"> </w:t>
      </w:r>
    </w:p>
    <w:p w:rsidR="002344F7" w:rsidRDefault="002344F7" w:rsidP="002344F7">
      <w:pPr>
        <w:pStyle w:val="Default"/>
        <w:tabs>
          <w:tab w:val="left" w:pos="4320"/>
        </w:tabs>
        <w:rPr>
          <w:color w:val="221E1F"/>
          <w:szCs w:val="11"/>
        </w:rPr>
      </w:pPr>
      <w:r w:rsidRPr="002344F7">
        <w:rPr>
          <w:i/>
          <w:iCs/>
          <w:color w:val="221E1F"/>
          <w:szCs w:val="18"/>
        </w:rPr>
        <w:t>x</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w:t>
      </w:r>
      <w:r w:rsidRPr="002344F7">
        <w:rPr>
          <w:i/>
          <w:iCs/>
          <w:color w:val="221E1F"/>
          <w:szCs w:val="18"/>
        </w:rPr>
        <w:t>x</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w:t>
      </w:r>
      <w:r w:rsidRPr="002344F7">
        <w:rPr>
          <w:i/>
          <w:iCs/>
          <w:color w:val="221E1F"/>
          <w:szCs w:val="18"/>
        </w:rPr>
        <w:t>L</w:t>
      </w:r>
      <w:r w:rsidRPr="002344F7">
        <w:rPr>
          <w:color w:val="221E1F"/>
          <w:sz w:val="32"/>
          <w:szCs w:val="11"/>
          <w:vertAlign w:val="subscript"/>
        </w:rPr>
        <w:t>2</w:t>
      </w:r>
      <w:r w:rsidRPr="002344F7">
        <w:rPr>
          <w:color w:val="221E1F"/>
          <w:szCs w:val="11"/>
        </w:rPr>
        <w:t xml:space="preserve"> </w:t>
      </w:r>
      <w:r w:rsidRPr="002344F7">
        <w:rPr>
          <w:color w:val="221E1F"/>
          <w:szCs w:val="18"/>
        </w:rPr>
        <w:t xml:space="preserve">sin </w:t>
      </w:r>
      <w:r w:rsidRPr="002344F7">
        <w:rPr>
          <w:i/>
          <w:iCs/>
          <w:color w:val="221E1F"/>
          <w:szCs w:val="18"/>
        </w:rPr>
        <w:t>θ</w:t>
      </w:r>
      <w:r w:rsidRPr="002344F7">
        <w:rPr>
          <w:color w:val="221E1F"/>
          <w:sz w:val="32"/>
          <w:szCs w:val="11"/>
          <w:vertAlign w:val="subscript"/>
        </w:rPr>
        <w:t>2</w:t>
      </w:r>
      <w:r w:rsidRPr="002344F7">
        <w:rPr>
          <w:color w:val="221E1F"/>
          <w:szCs w:val="11"/>
        </w:rPr>
        <w:t xml:space="preserve"> </w:t>
      </w:r>
      <w:r>
        <w:rPr>
          <w:color w:val="221E1F"/>
          <w:szCs w:val="11"/>
        </w:rPr>
        <w:tab/>
      </w:r>
      <w:r w:rsidRPr="002344F7">
        <w:rPr>
          <w:i/>
          <w:iCs/>
          <w:color w:val="221E1F"/>
          <w:szCs w:val="18"/>
        </w:rPr>
        <w:t>y</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w:t>
      </w:r>
      <w:r w:rsidRPr="002344F7">
        <w:rPr>
          <w:i/>
          <w:iCs/>
          <w:color w:val="221E1F"/>
          <w:szCs w:val="18"/>
        </w:rPr>
        <w:t>y</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w:t>
      </w:r>
      <w:r w:rsidRPr="002344F7">
        <w:rPr>
          <w:i/>
          <w:iCs/>
          <w:color w:val="221E1F"/>
          <w:szCs w:val="18"/>
        </w:rPr>
        <w:t>L</w:t>
      </w:r>
      <w:r w:rsidRPr="002344F7">
        <w:rPr>
          <w:color w:val="221E1F"/>
          <w:sz w:val="32"/>
          <w:szCs w:val="11"/>
          <w:vertAlign w:val="subscript"/>
        </w:rPr>
        <w:t>2</w:t>
      </w:r>
      <w:r w:rsidRPr="002344F7">
        <w:rPr>
          <w:color w:val="221E1F"/>
          <w:szCs w:val="11"/>
        </w:rPr>
        <w:t xml:space="preserve"> </w:t>
      </w:r>
      <w:r w:rsidRPr="002344F7">
        <w:rPr>
          <w:color w:val="221E1F"/>
          <w:szCs w:val="18"/>
        </w:rPr>
        <w:t>cos</w:t>
      </w:r>
      <w:r>
        <w:rPr>
          <w:color w:val="221E1F"/>
          <w:szCs w:val="18"/>
        </w:rPr>
        <w:t xml:space="preserve"> </w:t>
      </w:r>
      <w:r w:rsidRPr="002344F7">
        <w:rPr>
          <w:i/>
          <w:iCs/>
          <w:color w:val="221E1F"/>
          <w:szCs w:val="18"/>
        </w:rPr>
        <w:t>θ</w:t>
      </w:r>
      <w:r w:rsidRPr="002344F7">
        <w:rPr>
          <w:color w:val="221E1F"/>
          <w:sz w:val="32"/>
          <w:szCs w:val="11"/>
          <w:vertAlign w:val="subscript"/>
        </w:rPr>
        <w:t>2</w:t>
      </w:r>
      <w:r w:rsidRPr="002344F7">
        <w:rPr>
          <w:color w:val="221E1F"/>
          <w:szCs w:val="11"/>
        </w:rPr>
        <w:t xml:space="preserve"> </w:t>
      </w:r>
    </w:p>
    <w:p w:rsidR="002344F7" w:rsidRDefault="002344F7" w:rsidP="002344F7">
      <w:pPr>
        <w:pStyle w:val="Default"/>
        <w:rPr>
          <w:color w:val="221E1F"/>
          <w:szCs w:val="11"/>
        </w:rPr>
      </w:pPr>
    </w:p>
    <w:p w:rsidR="002344F7" w:rsidRDefault="002344F7" w:rsidP="002344F7">
      <w:pPr>
        <w:pStyle w:val="Default"/>
        <w:rPr>
          <w:color w:val="221E1F"/>
          <w:szCs w:val="18"/>
        </w:rPr>
      </w:pPr>
      <w:r w:rsidRPr="002344F7">
        <w:rPr>
          <w:b/>
          <w:bCs/>
          <w:color w:val="221E1F"/>
          <w:szCs w:val="18"/>
        </w:rPr>
        <w:t xml:space="preserve">(a) </w:t>
      </w:r>
      <w:r w:rsidRPr="002344F7">
        <w:rPr>
          <w:color w:val="221E1F"/>
          <w:szCs w:val="18"/>
        </w:rPr>
        <w:t xml:space="preserve">Use </w:t>
      </w:r>
      <w:r w:rsidRPr="002344F7">
        <w:rPr>
          <w:rFonts w:ascii="Courier" w:hAnsi="Courier"/>
          <w:color w:val="221E1F"/>
          <w:szCs w:val="16"/>
        </w:rPr>
        <w:t>ode45</w:t>
      </w:r>
      <w:r w:rsidRPr="002344F7">
        <w:rPr>
          <w:color w:val="221E1F"/>
          <w:szCs w:val="16"/>
        </w:rPr>
        <w:t xml:space="preserve"> </w:t>
      </w:r>
      <w:r w:rsidRPr="002344F7">
        <w:rPr>
          <w:color w:val="221E1F"/>
          <w:szCs w:val="18"/>
        </w:rPr>
        <w:t xml:space="preserve">to solve for the angles and angular velocities of the masses as a function of time from </w:t>
      </w:r>
      <w:r w:rsidRPr="002344F7">
        <w:rPr>
          <w:i/>
          <w:iCs/>
          <w:color w:val="221E1F"/>
          <w:szCs w:val="18"/>
        </w:rPr>
        <w:t xml:space="preserve">t </w:t>
      </w:r>
      <w:r w:rsidRPr="002344F7">
        <w:rPr>
          <w:color w:val="221E1F"/>
          <w:szCs w:val="18"/>
        </w:rPr>
        <w:t xml:space="preserve">= 0 to 40 s. Employ </w:t>
      </w:r>
      <w:r w:rsidRPr="002344F7">
        <w:rPr>
          <w:color w:val="221E1F"/>
          <w:szCs w:val="16"/>
        </w:rPr>
        <w:t xml:space="preserve">subplot </w:t>
      </w:r>
      <w:r w:rsidRPr="002344F7">
        <w:rPr>
          <w:color w:val="221E1F"/>
          <w:szCs w:val="18"/>
        </w:rPr>
        <w:t>to creat</w:t>
      </w:r>
      <w:r>
        <w:rPr>
          <w:color w:val="221E1F"/>
          <w:szCs w:val="18"/>
        </w:rPr>
        <w:t>e a stacked plot with a time se</w:t>
      </w:r>
      <w:r w:rsidRPr="002344F7">
        <w:rPr>
          <w:color w:val="221E1F"/>
          <w:szCs w:val="18"/>
        </w:rPr>
        <w:t xml:space="preserve">ries of the angles in the top panel and a state space plot of </w:t>
      </w:r>
      <w:r w:rsidRPr="002344F7">
        <w:rPr>
          <w:i/>
          <w:iCs/>
          <w:color w:val="221E1F"/>
          <w:szCs w:val="18"/>
        </w:rPr>
        <w:t>θ</w:t>
      </w:r>
      <w:r w:rsidRPr="002344F7">
        <w:rPr>
          <w:color w:val="221E1F"/>
          <w:sz w:val="32"/>
          <w:szCs w:val="11"/>
          <w:vertAlign w:val="subscript"/>
        </w:rPr>
        <w:t>2</w:t>
      </w:r>
      <w:r w:rsidRPr="002344F7">
        <w:rPr>
          <w:color w:val="221E1F"/>
          <w:szCs w:val="11"/>
        </w:rPr>
        <w:t xml:space="preserve"> </w:t>
      </w:r>
      <w:r w:rsidRPr="002344F7">
        <w:rPr>
          <w:color w:val="221E1F"/>
          <w:szCs w:val="18"/>
        </w:rPr>
        <w:t xml:space="preserve">versus </w:t>
      </w:r>
      <w:r w:rsidRPr="002344F7">
        <w:rPr>
          <w:i/>
          <w:iCs/>
          <w:color w:val="221E1F"/>
          <w:szCs w:val="18"/>
        </w:rPr>
        <w:t>θ</w:t>
      </w:r>
      <w:r w:rsidRPr="002344F7">
        <w:rPr>
          <w:color w:val="221E1F"/>
          <w:sz w:val="32"/>
          <w:szCs w:val="11"/>
          <w:vertAlign w:val="subscript"/>
        </w:rPr>
        <w:t>1</w:t>
      </w:r>
      <w:r w:rsidRPr="002344F7">
        <w:rPr>
          <w:color w:val="221E1F"/>
          <w:szCs w:val="11"/>
        </w:rPr>
        <w:t xml:space="preserve"> </w:t>
      </w:r>
      <w:r w:rsidRPr="002344F7">
        <w:rPr>
          <w:color w:val="221E1F"/>
          <w:szCs w:val="18"/>
        </w:rPr>
        <w:t xml:space="preserve">in the bottom panel. </w:t>
      </w:r>
    </w:p>
    <w:p w:rsidR="002344F7" w:rsidRDefault="002344F7" w:rsidP="002344F7">
      <w:pPr>
        <w:pStyle w:val="Default"/>
        <w:rPr>
          <w:color w:val="221E1F"/>
          <w:szCs w:val="18"/>
        </w:rPr>
      </w:pPr>
    </w:p>
    <w:p w:rsidR="002344F7" w:rsidRDefault="002344F7" w:rsidP="002344F7">
      <w:pPr>
        <w:pStyle w:val="Default"/>
        <w:rPr>
          <w:color w:val="221E1F"/>
          <w:szCs w:val="18"/>
        </w:rPr>
      </w:pPr>
      <w:r w:rsidRPr="002344F7">
        <w:rPr>
          <w:b/>
          <w:bCs/>
          <w:color w:val="221E1F"/>
          <w:szCs w:val="18"/>
        </w:rPr>
        <w:t xml:space="preserve">(b) </w:t>
      </w:r>
      <w:r>
        <w:rPr>
          <w:color w:val="221E1F"/>
          <w:szCs w:val="18"/>
        </w:rPr>
        <w:t>Create an ani</w:t>
      </w:r>
      <w:r w:rsidRPr="002344F7">
        <w:rPr>
          <w:color w:val="221E1F"/>
          <w:szCs w:val="18"/>
        </w:rPr>
        <w:t xml:space="preserve">mated plot depicting the motion of the pendulum. Test your code for the following: </w:t>
      </w:r>
    </w:p>
    <w:p w:rsidR="002344F7" w:rsidRDefault="002344F7" w:rsidP="002344F7">
      <w:pPr>
        <w:pStyle w:val="Default"/>
        <w:rPr>
          <w:color w:val="221E1F"/>
          <w:szCs w:val="18"/>
        </w:rPr>
      </w:pPr>
      <w:r w:rsidRPr="002344F7">
        <w:rPr>
          <w:i/>
          <w:iCs/>
          <w:color w:val="221E1F"/>
          <w:szCs w:val="18"/>
        </w:rPr>
        <w:t>Case 1 (small displacement): L</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w:t>
      </w:r>
      <w:r w:rsidRPr="002344F7">
        <w:rPr>
          <w:i/>
          <w:iCs/>
          <w:color w:val="221E1F"/>
          <w:szCs w:val="18"/>
        </w:rPr>
        <w:t>L</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1 m, </w:t>
      </w:r>
      <w:r w:rsidRPr="002344F7">
        <w:rPr>
          <w:i/>
          <w:iCs/>
          <w:color w:val="221E1F"/>
          <w:szCs w:val="18"/>
        </w:rPr>
        <w:t>m</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w:t>
      </w:r>
      <w:r w:rsidRPr="002344F7">
        <w:rPr>
          <w:i/>
          <w:iCs/>
          <w:color w:val="221E1F"/>
          <w:szCs w:val="18"/>
        </w:rPr>
        <w:t>m</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0.25 kg, with initial conditions: </w:t>
      </w:r>
      <w:r w:rsidRPr="002344F7">
        <w:rPr>
          <w:i/>
          <w:iCs/>
          <w:color w:val="221E1F"/>
          <w:szCs w:val="18"/>
        </w:rPr>
        <w:t>θ</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0.5 m and </w:t>
      </w:r>
      <w:r w:rsidRPr="002344F7">
        <w:rPr>
          <w:i/>
          <w:iCs/>
          <w:color w:val="221E1F"/>
          <w:szCs w:val="18"/>
        </w:rPr>
        <w:t>θ</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w:t>
      </w:r>
      <w:r w:rsidRPr="002344F7">
        <w:rPr>
          <w:i/>
          <w:iCs/>
          <w:color w:val="221E1F"/>
          <w:szCs w:val="18"/>
        </w:rPr>
        <w:t>dθ</w:t>
      </w:r>
      <w:r w:rsidRPr="002344F7">
        <w:rPr>
          <w:color w:val="221E1F"/>
          <w:sz w:val="32"/>
          <w:szCs w:val="11"/>
          <w:vertAlign w:val="subscript"/>
        </w:rPr>
        <w:t>1</w:t>
      </w:r>
      <w:r w:rsidRPr="002344F7">
        <w:rPr>
          <w:color w:val="221E1F"/>
          <w:szCs w:val="18"/>
        </w:rPr>
        <w:t>∕</w:t>
      </w:r>
      <w:r w:rsidRPr="002344F7">
        <w:rPr>
          <w:i/>
          <w:iCs/>
          <w:color w:val="221E1F"/>
          <w:szCs w:val="18"/>
        </w:rPr>
        <w:t xml:space="preserve">dt </w:t>
      </w:r>
      <w:r w:rsidRPr="002344F7">
        <w:rPr>
          <w:color w:val="221E1F"/>
          <w:szCs w:val="18"/>
        </w:rPr>
        <w:t xml:space="preserve">= </w:t>
      </w:r>
      <w:r w:rsidRPr="002344F7">
        <w:rPr>
          <w:i/>
          <w:iCs/>
          <w:color w:val="221E1F"/>
          <w:szCs w:val="18"/>
        </w:rPr>
        <w:t>dθ</w:t>
      </w:r>
      <w:r w:rsidRPr="002344F7">
        <w:rPr>
          <w:color w:val="221E1F"/>
          <w:sz w:val="32"/>
          <w:szCs w:val="11"/>
          <w:vertAlign w:val="subscript"/>
        </w:rPr>
        <w:t>2</w:t>
      </w:r>
      <w:r w:rsidRPr="002344F7">
        <w:rPr>
          <w:color w:val="221E1F"/>
          <w:szCs w:val="18"/>
        </w:rPr>
        <w:t>∕</w:t>
      </w:r>
      <w:r w:rsidRPr="002344F7">
        <w:rPr>
          <w:i/>
          <w:iCs/>
          <w:color w:val="221E1F"/>
          <w:szCs w:val="18"/>
        </w:rPr>
        <w:t xml:space="preserve">dt </w:t>
      </w:r>
      <w:r w:rsidRPr="002344F7">
        <w:rPr>
          <w:color w:val="221E1F"/>
          <w:szCs w:val="18"/>
        </w:rPr>
        <w:t xml:space="preserve">= 0. </w:t>
      </w:r>
    </w:p>
    <w:p w:rsidR="00A602D4" w:rsidRPr="002344F7" w:rsidRDefault="002344F7" w:rsidP="002344F7">
      <w:pPr>
        <w:pStyle w:val="Default"/>
        <w:rPr>
          <w:color w:val="221E1F"/>
          <w:szCs w:val="18"/>
        </w:rPr>
      </w:pPr>
      <w:r w:rsidRPr="002344F7">
        <w:rPr>
          <w:i/>
          <w:iCs/>
          <w:color w:val="221E1F"/>
          <w:szCs w:val="18"/>
        </w:rPr>
        <w:t>Case 2 (large displacement): L</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w:t>
      </w:r>
      <w:r w:rsidRPr="002344F7">
        <w:rPr>
          <w:i/>
          <w:iCs/>
          <w:color w:val="221E1F"/>
          <w:szCs w:val="18"/>
        </w:rPr>
        <w:t>L</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1 m, </w:t>
      </w:r>
      <w:r w:rsidRPr="002344F7">
        <w:rPr>
          <w:i/>
          <w:iCs/>
          <w:color w:val="221E1F"/>
          <w:szCs w:val="18"/>
        </w:rPr>
        <w:t>m</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0.5 kg, </w:t>
      </w:r>
      <w:r w:rsidRPr="002344F7">
        <w:rPr>
          <w:i/>
          <w:iCs/>
          <w:color w:val="221E1F"/>
          <w:szCs w:val="18"/>
        </w:rPr>
        <w:t>m</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0.25 kg, with initial conditions: </w:t>
      </w:r>
      <w:r>
        <w:rPr>
          <w:color w:val="221E1F"/>
          <w:szCs w:val="18"/>
        </w:rPr>
        <w:br w:type="textWrapping" w:clear="all"/>
      </w:r>
      <w:r w:rsidRPr="002344F7">
        <w:rPr>
          <w:i/>
          <w:iCs/>
          <w:color w:val="221E1F"/>
          <w:szCs w:val="18"/>
        </w:rPr>
        <w:t>θ</w:t>
      </w:r>
      <w:r w:rsidRPr="002344F7">
        <w:rPr>
          <w:color w:val="221E1F"/>
          <w:sz w:val="32"/>
          <w:szCs w:val="11"/>
          <w:vertAlign w:val="subscript"/>
        </w:rPr>
        <w:t>1</w:t>
      </w:r>
      <w:r w:rsidRPr="002344F7">
        <w:rPr>
          <w:color w:val="221E1F"/>
          <w:szCs w:val="11"/>
        </w:rPr>
        <w:t xml:space="preserve"> </w:t>
      </w:r>
      <w:r w:rsidRPr="002344F7">
        <w:rPr>
          <w:color w:val="221E1F"/>
          <w:szCs w:val="18"/>
        </w:rPr>
        <w:t xml:space="preserve">= 1 m and </w:t>
      </w:r>
      <w:r w:rsidRPr="002344F7">
        <w:rPr>
          <w:i/>
          <w:iCs/>
          <w:color w:val="221E1F"/>
          <w:szCs w:val="18"/>
        </w:rPr>
        <w:t>θ</w:t>
      </w:r>
      <w:r w:rsidRPr="002344F7">
        <w:rPr>
          <w:color w:val="221E1F"/>
          <w:sz w:val="32"/>
          <w:szCs w:val="11"/>
          <w:vertAlign w:val="subscript"/>
        </w:rPr>
        <w:t>2</w:t>
      </w:r>
      <w:r w:rsidRPr="002344F7">
        <w:rPr>
          <w:color w:val="221E1F"/>
          <w:szCs w:val="11"/>
        </w:rPr>
        <w:t xml:space="preserve"> </w:t>
      </w:r>
      <w:r w:rsidRPr="002344F7">
        <w:rPr>
          <w:color w:val="221E1F"/>
          <w:szCs w:val="18"/>
        </w:rPr>
        <w:t xml:space="preserve">= </w:t>
      </w:r>
      <w:r w:rsidRPr="002344F7">
        <w:rPr>
          <w:i/>
          <w:iCs/>
          <w:color w:val="221E1F"/>
          <w:szCs w:val="18"/>
        </w:rPr>
        <w:t>dθ</w:t>
      </w:r>
      <w:r w:rsidRPr="002344F7">
        <w:rPr>
          <w:color w:val="221E1F"/>
          <w:sz w:val="32"/>
          <w:szCs w:val="11"/>
          <w:vertAlign w:val="subscript"/>
        </w:rPr>
        <w:t>1</w:t>
      </w:r>
      <w:r w:rsidRPr="002344F7">
        <w:rPr>
          <w:color w:val="221E1F"/>
          <w:szCs w:val="18"/>
        </w:rPr>
        <w:t>∕</w:t>
      </w:r>
      <w:r w:rsidRPr="002344F7">
        <w:rPr>
          <w:i/>
          <w:iCs/>
          <w:color w:val="221E1F"/>
          <w:szCs w:val="18"/>
        </w:rPr>
        <w:t xml:space="preserve">dt </w:t>
      </w:r>
      <w:r w:rsidRPr="002344F7">
        <w:rPr>
          <w:color w:val="221E1F"/>
          <w:szCs w:val="18"/>
        </w:rPr>
        <w:t xml:space="preserve">= </w:t>
      </w:r>
      <w:r w:rsidRPr="002344F7">
        <w:rPr>
          <w:i/>
          <w:iCs/>
          <w:color w:val="221E1F"/>
          <w:szCs w:val="18"/>
        </w:rPr>
        <w:t>dθ</w:t>
      </w:r>
      <w:r w:rsidRPr="002344F7">
        <w:rPr>
          <w:color w:val="221E1F"/>
          <w:sz w:val="32"/>
          <w:szCs w:val="11"/>
          <w:vertAlign w:val="subscript"/>
        </w:rPr>
        <w:t>2</w:t>
      </w:r>
      <w:r w:rsidRPr="002344F7">
        <w:rPr>
          <w:color w:val="221E1F"/>
          <w:szCs w:val="18"/>
        </w:rPr>
        <w:t>∕</w:t>
      </w:r>
      <w:r w:rsidRPr="002344F7">
        <w:rPr>
          <w:i/>
          <w:iCs/>
          <w:color w:val="221E1F"/>
          <w:szCs w:val="18"/>
        </w:rPr>
        <w:t xml:space="preserve">dt </w:t>
      </w:r>
      <w:r w:rsidRPr="002344F7">
        <w:rPr>
          <w:color w:val="221E1F"/>
          <w:szCs w:val="18"/>
        </w:rPr>
        <w:t xml:space="preserve">= 0. </w:t>
      </w:r>
    </w:p>
    <w:p w:rsidR="002344F7" w:rsidRDefault="002344F7" w:rsidP="002344F7">
      <w:pPr>
        <w:pStyle w:val="Default"/>
        <w:rPr>
          <w:color w:val="221E1F"/>
          <w:szCs w:val="18"/>
        </w:rPr>
      </w:pPr>
    </w:p>
    <w:p w:rsidR="002344F7" w:rsidRDefault="002344F7" w:rsidP="002344F7">
      <w:pPr>
        <w:pStyle w:val="Default"/>
        <w:rPr>
          <w:color w:val="221E1F"/>
          <w:szCs w:val="18"/>
        </w:rPr>
      </w:pPr>
    </w:p>
    <w:p w:rsidR="002344F7" w:rsidRPr="00BF660B" w:rsidRDefault="002344F7" w:rsidP="002344F7">
      <w:pPr>
        <w:rPr>
          <w:rFonts w:ascii="STIX" w:hAnsi="STIX" w:cs="STIX"/>
          <w:sz w:val="24"/>
          <w:szCs w:val="24"/>
        </w:rPr>
      </w:pPr>
      <w:r w:rsidRPr="00BF660B">
        <w:rPr>
          <w:rFonts w:ascii="STIX" w:hAnsi="STIX" w:cs="STIX"/>
          <w:i/>
          <w:sz w:val="24"/>
          <w:szCs w:val="24"/>
        </w:rPr>
        <w:t>Problem continued on next page...</w:t>
      </w:r>
    </w:p>
    <w:p w:rsidR="002344F7" w:rsidRPr="002344F7" w:rsidRDefault="002344F7" w:rsidP="002344F7">
      <w:pPr>
        <w:pStyle w:val="Default"/>
        <w:rPr>
          <w:color w:val="221E1F"/>
          <w:szCs w:val="18"/>
        </w:rPr>
      </w:pPr>
    </w:p>
    <w:p w:rsidR="002344F7" w:rsidRPr="0096196C" w:rsidRDefault="002344F7" w:rsidP="002344F7">
      <w:pPr>
        <w:pStyle w:val="Default"/>
        <w:jc w:val="center"/>
      </w:pPr>
      <w:r w:rsidRPr="002344F7">
        <w:rPr>
          <w:noProof/>
        </w:rPr>
        <w:drawing>
          <wp:inline distT="0" distB="0" distL="0" distR="0">
            <wp:extent cx="2503568" cy="3305175"/>
            <wp:effectExtent l="1905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7" cstate="print"/>
                    <a:srcRect/>
                    <a:stretch>
                      <a:fillRect/>
                    </a:stretch>
                  </pic:blipFill>
                  <pic:spPr bwMode="auto">
                    <a:xfrm>
                      <a:off x="0" y="0"/>
                      <a:ext cx="2503568" cy="3305175"/>
                    </a:xfrm>
                    <a:prstGeom prst="rect">
                      <a:avLst/>
                    </a:prstGeom>
                    <a:noFill/>
                    <a:ln w="9525">
                      <a:noFill/>
                      <a:miter lim="800000"/>
                      <a:headEnd/>
                      <a:tailEnd/>
                    </a:ln>
                  </pic:spPr>
                </pic:pic>
              </a:graphicData>
            </a:graphic>
          </wp:inline>
        </w:drawing>
      </w:r>
    </w:p>
    <w:sectPr w:rsidR="002344F7" w:rsidRPr="0096196C" w:rsidSect="009619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2017-03-20T22:46:00Z</dcterms:created>
  <dcterms:modified xsi:type="dcterms:W3CDTF">2017-03-20T22:46:00Z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