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C22AC4" w:rsidRDefault="00512B6C" w:rsidP="00C22AC4">
      <w:pPr>
        <w:pStyle w:val="Default"/>
        <w:ind w:right="-450"/>
        <w:rPr>
          <w:b/>
        </w:rPr>
      </w:pPr>
      <w:r w:rsidRPr="00C22AC4">
        <w:rPr>
          <w:b/>
        </w:rPr>
        <w:t xml:space="preserve">Problem </w:t>
      </w:r>
      <w:r w:rsidR="00677803" w:rsidRPr="00C22AC4">
        <w:rPr>
          <w:b/>
        </w:rPr>
        <w:t>2</w:t>
      </w:r>
      <w:r w:rsidR="00B37662" w:rsidRPr="00C22AC4">
        <w:rPr>
          <w:b/>
        </w:rPr>
        <w:t>3.2</w:t>
      </w:r>
      <w:r w:rsidR="00C22AC4" w:rsidRPr="00C22AC4">
        <w:rPr>
          <w:b/>
        </w:rPr>
        <w:t>8</w:t>
      </w:r>
    </w:p>
    <w:p w:rsidR="00C22AC4" w:rsidRPr="00C22AC4" w:rsidRDefault="00C22AC4" w:rsidP="00C22AC4">
      <w:pPr>
        <w:autoSpaceDE w:val="0"/>
        <w:autoSpaceDN w:val="0"/>
        <w:adjustRightInd w:val="0"/>
        <w:spacing w:after="0" w:line="240" w:lineRule="auto"/>
        <w:rPr>
          <w:rFonts w:ascii="STIX" w:hAnsi="STIX" w:cs="STIX"/>
          <w:color w:val="000000"/>
          <w:sz w:val="24"/>
          <w:szCs w:val="24"/>
        </w:rPr>
      </w:pPr>
    </w:p>
    <w:p w:rsidR="00C22AC4" w:rsidRPr="00C22AC4" w:rsidRDefault="00C22AC4" w:rsidP="00C22AC4">
      <w:pPr>
        <w:autoSpaceDE w:val="0"/>
        <w:autoSpaceDN w:val="0"/>
        <w:adjustRightInd w:val="0"/>
        <w:spacing w:after="0" w:line="180" w:lineRule="atLeast"/>
        <w:rPr>
          <w:rFonts w:ascii="STIX" w:hAnsi="STIX" w:cs="STIX"/>
          <w:color w:val="221E1F"/>
          <w:sz w:val="24"/>
          <w:szCs w:val="18"/>
        </w:rPr>
      </w:pPr>
      <w:r w:rsidRPr="00C22AC4">
        <w:rPr>
          <w:rFonts w:ascii="STIX" w:hAnsi="STIX" w:cs="STIX"/>
          <w:color w:val="221E1F"/>
          <w:sz w:val="24"/>
          <w:szCs w:val="18"/>
        </w:rPr>
        <w:t>The oscillations of a swinging pendulum can be sim</w:t>
      </w:r>
      <w:r w:rsidRPr="00C22AC4">
        <w:rPr>
          <w:rFonts w:ascii="STIX" w:hAnsi="STIX" w:cs="STIX"/>
          <w:color w:val="221E1F"/>
          <w:sz w:val="24"/>
          <w:szCs w:val="18"/>
        </w:rPr>
        <w:softHyphen/>
        <w:t xml:space="preserve">ulated with the following nonlinear model: </w:t>
      </w:r>
    </w:p>
    <w:p w:rsidR="00C22AC4" w:rsidRDefault="00C22AC4" w:rsidP="00C22AC4">
      <w:pPr>
        <w:pStyle w:val="Default"/>
        <w:rPr>
          <w:color w:val="221E1F"/>
          <w:szCs w:val="18"/>
        </w:rPr>
      </w:pPr>
    </w:p>
    <w:p w:rsidR="00C22AC4" w:rsidRDefault="00C22AC4" w:rsidP="00C22AC4">
      <w:pPr>
        <w:pStyle w:val="Default"/>
        <w:jc w:val="center"/>
        <w:rPr>
          <w:color w:val="221E1F"/>
          <w:szCs w:val="18"/>
        </w:rPr>
      </w:pPr>
      <w:r w:rsidRPr="00C22AC4">
        <w:rPr>
          <w:color w:val="221E1F"/>
          <w:position w:val="-24"/>
          <w:szCs w:val="18"/>
        </w:rPr>
        <w:object w:dxaOrig="1719"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33pt" o:ole="">
            <v:imagedata r:id="rId7" o:title=""/>
          </v:shape>
          <o:OLEObject Type="Embed" ProgID="Equation.DSMT4" ShapeID="_x0000_i1025" DrawAspect="Content" ObjectID="_1552653343" r:id="rId8"/>
        </w:object>
      </w:r>
    </w:p>
    <w:p w:rsidR="00C22AC4" w:rsidRDefault="00C22AC4" w:rsidP="00C22AC4">
      <w:pPr>
        <w:pStyle w:val="Default"/>
        <w:rPr>
          <w:color w:val="221E1F"/>
          <w:szCs w:val="18"/>
        </w:rPr>
      </w:pPr>
    </w:p>
    <w:p w:rsidR="00C22AC4" w:rsidRDefault="00C22AC4" w:rsidP="00C22AC4">
      <w:pPr>
        <w:pStyle w:val="Default"/>
        <w:rPr>
          <w:color w:val="221E1F"/>
          <w:szCs w:val="18"/>
        </w:rPr>
      </w:pPr>
      <w:r>
        <w:rPr>
          <w:color w:val="221E1F"/>
          <w:szCs w:val="18"/>
        </w:rPr>
        <w:t xml:space="preserve"> </w:t>
      </w:r>
      <w:r w:rsidRPr="00C22AC4">
        <w:rPr>
          <w:color w:val="221E1F"/>
          <w:szCs w:val="18"/>
        </w:rPr>
        <w:t xml:space="preserve">where </w:t>
      </w:r>
      <w:r w:rsidRPr="00C22AC4">
        <w:rPr>
          <w:i/>
          <w:iCs/>
          <w:color w:val="221E1F"/>
          <w:szCs w:val="18"/>
        </w:rPr>
        <w:t xml:space="preserve">θ </w:t>
      </w:r>
      <w:r w:rsidRPr="00C22AC4">
        <w:rPr>
          <w:color w:val="221E1F"/>
          <w:szCs w:val="18"/>
        </w:rPr>
        <w:t xml:space="preserve">= the angle of displacement (radians), </w:t>
      </w:r>
      <w:r w:rsidRPr="00C22AC4">
        <w:rPr>
          <w:i/>
          <w:iCs/>
          <w:color w:val="221E1F"/>
          <w:szCs w:val="18"/>
        </w:rPr>
        <w:t xml:space="preserve">g </w:t>
      </w:r>
      <w:r w:rsidRPr="00C22AC4">
        <w:rPr>
          <w:color w:val="221E1F"/>
          <w:szCs w:val="18"/>
        </w:rPr>
        <w:t>= the gravi</w:t>
      </w:r>
      <w:r w:rsidRPr="00C22AC4">
        <w:rPr>
          <w:color w:val="221E1F"/>
          <w:szCs w:val="18"/>
        </w:rPr>
        <w:softHyphen/>
        <w:t>tational constant (= 9.81 m/s</w:t>
      </w:r>
      <w:r w:rsidRPr="00C22AC4">
        <w:rPr>
          <w:color w:val="221E1F"/>
          <w:sz w:val="32"/>
          <w:vertAlign w:val="superscript"/>
        </w:rPr>
        <w:t>2</w:t>
      </w:r>
      <w:r w:rsidRPr="00C22AC4">
        <w:rPr>
          <w:color w:val="221E1F"/>
          <w:szCs w:val="18"/>
        </w:rPr>
        <w:t xml:space="preserve">), and </w:t>
      </w:r>
      <w:r w:rsidRPr="00C22AC4">
        <w:rPr>
          <w:i/>
          <w:iCs/>
          <w:color w:val="221E1F"/>
          <w:szCs w:val="18"/>
        </w:rPr>
        <w:t>l</w:t>
      </w:r>
      <w:r>
        <w:rPr>
          <w:i/>
          <w:iCs/>
          <w:color w:val="221E1F"/>
          <w:szCs w:val="18"/>
        </w:rPr>
        <w:t> </w:t>
      </w:r>
      <w:r w:rsidRPr="00C22AC4">
        <w:rPr>
          <w:color w:val="221E1F"/>
          <w:szCs w:val="18"/>
        </w:rPr>
        <w:t>=</w:t>
      </w:r>
      <w:r>
        <w:rPr>
          <w:color w:val="221E1F"/>
          <w:szCs w:val="18"/>
        </w:rPr>
        <w:t> </w:t>
      </w:r>
      <w:r w:rsidRPr="00C22AC4">
        <w:rPr>
          <w:color w:val="221E1F"/>
          <w:szCs w:val="18"/>
        </w:rPr>
        <w:t xml:space="preserve">the pendulum length. </w:t>
      </w:r>
    </w:p>
    <w:p w:rsidR="00C22AC4" w:rsidRDefault="00C22AC4" w:rsidP="00C22AC4">
      <w:pPr>
        <w:pStyle w:val="Default"/>
        <w:rPr>
          <w:color w:val="221E1F"/>
          <w:szCs w:val="18"/>
        </w:rPr>
      </w:pPr>
    </w:p>
    <w:p w:rsidR="00C22AC4" w:rsidRPr="00C22AC4" w:rsidRDefault="00C22AC4" w:rsidP="00C22AC4">
      <w:pPr>
        <w:pStyle w:val="Default"/>
      </w:pPr>
      <w:r w:rsidRPr="00C22AC4">
        <w:rPr>
          <w:b/>
          <w:bCs/>
          <w:color w:val="221E1F"/>
          <w:szCs w:val="18"/>
        </w:rPr>
        <w:t xml:space="preserve">(a) </w:t>
      </w:r>
      <w:r w:rsidRPr="00C22AC4">
        <w:rPr>
          <w:color w:val="221E1F"/>
          <w:szCs w:val="18"/>
        </w:rPr>
        <w:t xml:space="preserve">Express this equation as a pair of first-order ODEs. </w:t>
      </w:r>
    </w:p>
    <w:p w:rsidR="00C22AC4" w:rsidRDefault="00C22AC4" w:rsidP="00C22AC4">
      <w:pPr>
        <w:autoSpaceDE w:val="0"/>
        <w:autoSpaceDN w:val="0"/>
        <w:adjustRightInd w:val="0"/>
        <w:spacing w:after="0" w:line="240" w:lineRule="auto"/>
        <w:rPr>
          <w:rFonts w:ascii="STIX" w:hAnsi="STIX" w:cs="STIX"/>
          <w:color w:val="221E1F"/>
          <w:sz w:val="24"/>
          <w:szCs w:val="18"/>
        </w:rPr>
      </w:pPr>
      <w:r w:rsidRPr="00C22AC4">
        <w:rPr>
          <w:rFonts w:ascii="STIX" w:hAnsi="STIX" w:cs="STIX"/>
          <w:b/>
          <w:bCs/>
          <w:color w:val="221E1F"/>
          <w:sz w:val="24"/>
          <w:szCs w:val="18"/>
        </w:rPr>
        <w:t xml:space="preserve">(b) </w:t>
      </w:r>
      <w:r w:rsidRPr="00C22AC4">
        <w:rPr>
          <w:rFonts w:ascii="STIX" w:hAnsi="STIX" w:cs="STIX"/>
          <w:color w:val="221E1F"/>
          <w:sz w:val="24"/>
          <w:szCs w:val="18"/>
        </w:rPr>
        <w:t xml:space="preserve">Use </w:t>
      </w:r>
      <w:r w:rsidRPr="00805D19">
        <w:rPr>
          <w:rFonts w:ascii="Courier New" w:hAnsi="Courier New" w:cs="STIX"/>
          <w:color w:val="221E1F"/>
          <w:sz w:val="24"/>
          <w:szCs w:val="16"/>
        </w:rPr>
        <w:t>ode45</w:t>
      </w:r>
      <w:r w:rsidRPr="00C22AC4">
        <w:rPr>
          <w:rFonts w:ascii="STIX" w:hAnsi="STIX" w:cs="STIX"/>
          <w:color w:val="221E1F"/>
          <w:sz w:val="24"/>
          <w:szCs w:val="16"/>
        </w:rPr>
        <w:t xml:space="preserve"> </w:t>
      </w:r>
      <w:r w:rsidRPr="00C22AC4">
        <w:rPr>
          <w:rFonts w:ascii="STIX" w:hAnsi="STIX" w:cs="STIX"/>
          <w:color w:val="221E1F"/>
          <w:sz w:val="24"/>
          <w:szCs w:val="18"/>
        </w:rPr>
        <w:t xml:space="preserve">to solve for </w:t>
      </w:r>
      <w:r w:rsidRPr="00C22AC4">
        <w:rPr>
          <w:rFonts w:ascii="STIX" w:hAnsi="STIX" w:cs="STIX"/>
          <w:i/>
          <w:iCs/>
          <w:color w:val="221E1F"/>
          <w:sz w:val="24"/>
          <w:szCs w:val="18"/>
        </w:rPr>
        <w:t xml:space="preserve">θ </w:t>
      </w:r>
      <w:r w:rsidRPr="00C22AC4">
        <w:rPr>
          <w:rFonts w:ascii="STIX" w:hAnsi="STIX" w:cs="STIX"/>
          <w:color w:val="221E1F"/>
          <w:sz w:val="24"/>
          <w:szCs w:val="18"/>
        </w:rPr>
        <w:t xml:space="preserve">and </w:t>
      </w:r>
      <w:r w:rsidRPr="00C22AC4">
        <w:rPr>
          <w:rFonts w:ascii="STIX" w:hAnsi="STIX" w:cs="STIX"/>
          <w:i/>
          <w:iCs/>
          <w:color w:val="221E1F"/>
          <w:sz w:val="24"/>
          <w:szCs w:val="18"/>
        </w:rPr>
        <w:t>dθ</w:t>
      </w:r>
      <w:r w:rsidRPr="00C22AC4">
        <w:rPr>
          <w:rFonts w:ascii="STIX" w:hAnsi="STIX" w:cs="STIX"/>
          <w:color w:val="221E1F"/>
          <w:sz w:val="24"/>
          <w:szCs w:val="18"/>
        </w:rPr>
        <w:t>∕</w:t>
      </w:r>
      <w:r w:rsidRPr="00C22AC4">
        <w:rPr>
          <w:rFonts w:ascii="STIX" w:hAnsi="STIX" w:cs="STIX"/>
          <w:i/>
          <w:iCs/>
          <w:color w:val="221E1F"/>
          <w:sz w:val="24"/>
          <w:szCs w:val="18"/>
        </w:rPr>
        <w:t xml:space="preserve">dt </w:t>
      </w:r>
      <w:r w:rsidRPr="00C22AC4">
        <w:rPr>
          <w:rFonts w:ascii="STIX" w:hAnsi="STIX" w:cs="STIX"/>
          <w:color w:val="221E1F"/>
          <w:sz w:val="24"/>
          <w:szCs w:val="18"/>
        </w:rPr>
        <w:t xml:space="preserve">as a function of time for the case where </w:t>
      </w:r>
      <w:r w:rsidRPr="00C22AC4">
        <w:rPr>
          <w:rFonts w:ascii="STIX" w:hAnsi="STIX" w:cs="STIX"/>
          <w:i/>
          <w:iCs/>
          <w:color w:val="221E1F"/>
          <w:sz w:val="24"/>
          <w:szCs w:val="18"/>
        </w:rPr>
        <w:t xml:space="preserve">l </w:t>
      </w:r>
      <w:r w:rsidRPr="00C22AC4">
        <w:rPr>
          <w:rFonts w:ascii="STIX" w:hAnsi="STIX" w:cs="STIX"/>
          <w:color w:val="221E1F"/>
          <w:sz w:val="24"/>
          <w:szCs w:val="18"/>
        </w:rPr>
        <w:t xml:space="preserve">= 0.65 m and the initial conditions are </w:t>
      </w:r>
      <w:r w:rsidRPr="00C22AC4">
        <w:rPr>
          <w:rFonts w:ascii="STIX" w:hAnsi="STIX" w:cs="STIX"/>
          <w:i/>
          <w:iCs/>
          <w:color w:val="221E1F"/>
          <w:sz w:val="24"/>
          <w:szCs w:val="18"/>
        </w:rPr>
        <w:t xml:space="preserve">θ </w:t>
      </w:r>
      <w:r w:rsidRPr="00C22AC4">
        <w:rPr>
          <w:rFonts w:ascii="STIX" w:hAnsi="STIX" w:cs="STIX"/>
          <w:color w:val="221E1F"/>
          <w:sz w:val="24"/>
          <w:szCs w:val="18"/>
        </w:rPr>
        <w:t xml:space="preserve">= </w:t>
      </w:r>
      <w:r w:rsidRPr="00C22AC4">
        <w:rPr>
          <w:rFonts w:ascii="STIX" w:hAnsi="STIX" w:cs="STIX"/>
          <w:i/>
          <w:iCs/>
          <w:color w:val="221E1F"/>
          <w:sz w:val="24"/>
          <w:szCs w:val="18"/>
        </w:rPr>
        <w:t>π</w:t>
      </w:r>
      <w:r w:rsidRPr="00C22AC4">
        <w:rPr>
          <w:rFonts w:ascii="STIX" w:hAnsi="STIX" w:cs="STIX"/>
          <w:color w:val="221E1F"/>
          <w:sz w:val="24"/>
          <w:szCs w:val="18"/>
        </w:rPr>
        <w:t xml:space="preserve">∕8 and </w:t>
      </w:r>
      <w:r w:rsidRPr="00C22AC4">
        <w:rPr>
          <w:rFonts w:ascii="STIX" w:hAnsi="STIX" w:cs="STIX"/>
          <w:i/>
          <w:iCs/>
          <w:color w:val="221E1F"/>
          <w:sz w:val="24"/>
          <w:szCs w:val="18"/>
        </w:rPr>
        <w:t>dθ</w:t>
      </w:r>
      <w:r w:rsidRPr="00C22AC4">
        <w:rPr>
          <w:rFonts w:ascii="STIX" w:hAnsi="STIX" w:cs="STIX"/>
          <w:color w:val="221E1F"/>
          <w:sz w:val="24"/>
          <w:szCs w:val="18"/>
        </w:rPr>
        <w:t>∕</w:t>
      </w:r>
      <w:r w:rsidRPr="00C22AC4">
        <w:rPr>
          <w:rFonts w:ascii="STIX" w:hAnsi="STIX" w:cs="STIX"/>
          <w:i/>
          <w:iCs/>
          <w:color w:val="221E1F"/>
          <w:sz w:val="24"/>
          <w:szCs w:val="18"/>
        </w:rPr>
        <w:t xml:space="preserve">dt </w:t>
      </w:r>
      <w:r w:rsidRPr="00C22AC4">
        <w:rPr>
          <w:rFonts w:ascii="STIX" w:hAnsi="STIX" w:cs="STIX"/>
          <w:color w:val="221E1F"/>
          <w:sz w:val="24"/>
          <w:szCs w:val="18"/>
        </w:rPr>
        <w:t xml:space="preserve">= 0. </w:t>
      </w:r>
    </w:p>
    <w:p w:rsidR="00C22AC4" w:rsidRDefault="00C22AC4" w:rsidP="00C22AC4">
      <w:pPr>
        <w:autoSpaceDE w:val="0"/>
        <w:autoSpaceDN w:val="0"/>
        <w:adjustRightInd w:val="0"/>
        <w:spacing w:after="0" w:line="240" w:lineRule="auto"/>
        <w:rPr>
          <w:rFonts w:ascii="STIX" w:hAnsi="STIX" w:cs="STIX"/>
          <w:color w:val="221E1F"/>
          <w:sz w:val="24"/>
          <w:szCs w:val="18"/>
        </w:rPr>
      </w:pPr>
      <w:r w:rsidRPr="00C22AC4">
        <w:rPr>
          <w:rFonts w:ascii="STIX" w:hAnsi="STIX" w:cs="STIX"/>
          <w:b/>
          <w:bCs/>
          <w:color w:val="221E1F"/>
          <w:sz w:val="24"/>
          <w:szCs w:val="18"/>
        </w:rPr>
        <w:t xml:space="preserve">(c) </w:t>
      </w:r>
      <w:r w:rsidRPr="00C22AC4">
        <w:rPr>
          <w:rFonts w:ascii="STIX" w:hAnsi="STIX" w:cs="STIX"/>
          <w:color w:val="221E1F"/>
          <w:sz w:val="24"/>
          <w:szCs w:val="18"/>
        </w:rPr>
        <w:t xml:space="preserve">Generate a plot of your results, and </w:t>
      </w:r>
    </w:p>
    <w:p w:rsidR="00C22AC4" w:rsidRDefault="00C22AC4" w:rsidP="00C22AC4">
      <w:pPr>
        <w:autoSpaceDE w:val="0"/>
        <w:autoSpaceDN w:val="0"/>
        <w:adjustRightInd w:val="0"/>
        <w:spacing w:after="0" w:line="240" w:lineRule="auto"/>
        <w:rPr>
          <w:rFonts w:ascii="STIX" w:hAnsi="STIX" w:cs="STIX"/>
          <w:color w:val="221E1F"/>
          <w:sz w:val="24"/>
          <w:szCs w:val="18"/>
        </w:rPr>
      </w:pPr>
      <w:r w:rsidRPr="00C22AC4">
        <w:rPr>
          <w:rFonts w:ascii="STIX" w:hAnsi="STIX" w:cs="STIX"/>
          <w:b/>
          <w:bCs/>
          <w:color w:val="221E1F"/>
          <w:sz w:val="24"/>
          <w:szCs w:val="18"/>
        </w:rPr>
        <w:t xml:space="preserve">(d) </w:t>
      </w:r>
      <w:r w:rsidRPr="00C22AC4">
        <w:rPr>
          <w:rFonts w:ascii="STIX" w:hAnsi="STIX" w:cs="STIX"/>
          <w:color w:val="221E1F"/>
          <w:sz w:val="24"/>
          <w:szCs w:val="18"/>
        </w:rPr>
        <w:t xml:space="preserve">use the </w:t>
      </w:r>
      <w:r w:rsidRPr="00805D19">
        <w:rPr>
          <w:rFonts w:ascii="Courier New" w:hAnsi="Courier New" w:cs="STIX"/>
          <w:color w:val="221E1F"/>
          <w:sz w:val="24"/>
          <w:szCs w:val="16"/>
        </w:rPr>
        <w:t>diff</w:t>
      </w:r>
      <w:r w:rsidRPr="00C22AC4">
        <w:rPr>
          <w:rFonts w:ascii="STIX" w:hAnsi="STIX" w:cs="STIX"/>
          <w:color w:val="221E1F"/>
          <w:sz w:val="24"/>
          <w:szCs w:val="16"/>
        </w:rPr>
        <w:t xml:space="preserve"> </w:t>
      </w:r>
      <w:r w:rsidRPr="00C22AC4">
        <w:rPr>
          <w:rFonts w:ascii="STIX" w:hAnsi="STIX" w:cs="STIX"/>
          <w:color w:val="221E1F"/>
          <w:sz w:val="24"/>
          <w:szCs w:val="18"/>
        </w:rPr>
        <w:t>function to generate a plot of the angu</w:t>
      </w:r>
      <w:r w:rsidRPr="00C22AC4">
        <w:rPr>
          <w:rFonts w:ascii="STIX" w:hAnsi="STIX" w:cs="STIX"/>
          <w:color w:val="221E1F"/>
          <w:sz w:val="24"/>
          <w:szCs w:val="18"/>
        </w:rPr>
        <w:softHyphen/>
        <w:t>lar accelerations (</w:t>
      </w:r>
      <w:r w:rsidRPr="00C22AC4">
        <w:rPr>
          <w:rFonts w:ascii="STIX" w:hAnsi="STIX" w:cs="STIX"/>
          <w:i/>
          <w:iCs/>
          <w:color w:val="221E1F"/>
          <w:sz w:val="24"/>
          <w:szCs w:val="18"/>
        </w:rPr>
        <w:t>d</w:t>
      </w:r>
      <w:r w:rsidRPr="00C22AC4">
        <w:rPr>
          <w:rFonts w:ascii="STIX" w:hAnsi="STIX" w:cs="STIX"/>
          <w:color w:val="221E1F"/>
          <w:sz w:val="32"/>
          <w:vertAlign w:val="superscript"/>
        </w:rPr>
        <w:t>2</w:t>
      </w:r>
      <w:r w:rsidRPr="00C22AC4">
        <w:rPr>
          <w:rFonts w:ascii="STIX" w:hAnsi="STIX" w:cs="STIX"/>
          <w:i/>
          <w:iCs/>
          <w:color w:val="221E1F"/>
          <w:sz w:val="24"/>
          <w:szCs w:val="18"/>
        </w:rPr>
        <w:t>θ</w:t>
      </w:r>
      <w:r w:rsidRPr="00C22AC4">
        <w:rPr>
          <w:rFonts w:ascii="STIX" w:hAnsi="STIX" w:cs="STIX"/>
          <w:color w:val="221E1F"/>
          <w:sz w:val="24"/>
          <w:szCs w:val="18"/>
        </w:rPr>
        <w:t>∕</w:t>
      </w:r>
      <w:r w:rsidRPr="00C22AC4">
        <w:rPr>
          <w:rFonts w:ascii="STIX" w:hAnsi="STIX" w:cs="STIX"/>
          <w:i/>
          <w:iCs/>
          <w:color w:val="221E1F"/>
          <w:sz w:val="24"/>
          <w:szCs w:val="18"/>
        </w:rPr>
        <w:t>dt</w:t>
      </w:r>
      <w:r w:rsidRPr="00C22AC4">
        <w:rPr>
          <w:rFonts w:ascii="STIX" w:hAnsi="STIX" w:cs="STIX"/>
          <w:color w:val="221E1F"/>
          <w:sz w:val="32"/>
          <w:vertAlign w:val="superscript"/>
        </w:rPr>
        <w:t>2</w:t>
      </w:r>
      <w:r w:rsidRPr="00C22AC4">
        <w:rPr>
          <w:rFonts w:ascii="STIX" w:hAnsi="STIX" w:cs="STIX"/>
          <w:color w:val="221E1F"/>
          <w:sz w:val="24"/>
          <w:szCs w:val="18"/>
        </w:rPr>
        <w:t>) versus time based on the vector of angular velocities (</w:t>
      </w:r>
      <w:r w:rsidRPr="00C22AC4">
        <w:rPr>
          <w:rFonts w:ascii="STIX" w:hAnsi="STIX" w:cs="STIX"/>
          <w:i/>
          <w:iCs/>
          <w:color w:val="221E1F"/>
          <w:sz w:val="24"/>
          <w:szCs w:val="18"/>
        </w:rPr>
        <w:t>dθ</w:t>
      </w:r>
      <w:r w:rsidRPr="00C22AC4">
        <w:rPr>
          <w:rFonts w:ascii="STIX" w:hAnsi="STIX" w:cs="STIX"/>
          <w:color w:val="221E1F"/>
          <w:sz w:val="24"/>
          <w:szCs w:val="18"/>
        </w:rPr>
        <w:t>∕</w:t>
      </w:r>
      <w:r w:rsidRPr="00C22AC4">
        <w:rPr>
          <w:rFonts w:ascii="STIX" w:hAnsi="STIX" w:cs="STIX"/>
          <w:i/>
          <w:iCs/>
          <w:color w:val="221E1F"/>
          <w:sz w:val="24"/>
          <w:szCs w:val="18"/>
        </w:rPr>
        <w:t>dt</w:t>
      </w:r>
      <w:r w:rsidRPr="00C22AC4">
        <w:rPr>
          <w:rFonts w:ascii="STIX" w:hAnsi="STIX" w:cs="STIX"/>
          <w:color w:val="221E1F"/>
          <w:sz w:val="24"/>
          <w:szCs w:val="18"/>
        </w:rPr>
        <w:t xml:space="preserve">) generated in </w:t>
      </w:r>
      <w:r w:rsidRPr="00C22AC4">
        <w:rPr>
          <w:rFonts w:ascii="STIX" w:hAnsi="STIX" w:cs="STIX"/>
          <w:b/>
          <w:bCs/>
          <w:color w:val="221E1F"/>
          <w:sz w:val="24"/>
          <w:szCs w:val="18"/>
        </w:rPr>
        <w:t>(b)</w:t>
      </w:r>
      <w:r w:rsidRPr="00C22AC4">
        <w:rPr>
          <w:rFonts w:ascii="STIX" w:hAnsi="STIX" w:cs="STIX"/>
          <w:color w:val="221E1F"/>
          <w:sz w:val="24"/>
          <w:szCs w:val="18"/>
        </w:rPr>
        <w:t xml:space="preserve">. </w:t>
      </w:r>
    </w:p>
    <w:p w:rsidR="00C22AC4" w:rsidRDefault="00C22AC4" w:rsidP="00C22AC4">
      <w:pPr>
        <w:autoSpaceDE w:val="0"/>
        <w:autoSpaceDN w:val="0"/>
        <w:adjustRightInd w:val="0"/>
        <w:spacing w:after="0" w:line="240" w:lineRule="auto"/>
        <w:rPr>
          <w:rFonts w:ascii="STIX" w:hAnsi="STIX" w:cs="STIX"/>
          <w:color w:val="221E1F"/>
          <w:sz w:val="24"/>
          <w:szCs w:val="18"/>
        </w:rPr>
      </w:pPr>
    </w:p>
    <w:p w:rsidR="00D25B74" w:rsidRPr="00C22AC4" w:rsidRDefault="00C22AC4" w:rsidP="00C22AC4">
      <w:pPr>
        <w:autoSpaceDE w:val="0"/>
        <w:autoSpaceDN w:val="0"/>
        <w:adjustRightInd w:val="0"/>
        <w:spacing w:after="0" w:line="240" w:lineRule="auto"/>
        <w:rPr>
          <w:rFonts w:ascii="STIX" w:hAnsi="STIX" w:cs="STIX"/>
          <w:sz w:val="24"/>
        </w:rPr>
      </w:pPr>
      <w:r w:rsidRPr="00C22AC4">
        <w:rPr>
          <w:rFonts w:ascii="STIX" w:hAnsi="STIX" w:cs="STIX"/>
          <w:color w:val="221E1F"/>
          <w:sz w:val="24"/>
          <w:szCs w:val="18"/>
        </w:rPr>
        <w:t xml:space="preserve">Use subplot to display all graphs as a single vertical three-panel plot with the top, middle, and bottom plots corresponding to </w:t>
      </w:r>
      <w:r w:rsidRPr="00C22AC4">
        <w:rPr>
          <w:rFonts w:ascii="STIX" w:hAnsi="STIX" w:cs="STIX"/>
          <w:i/>
          <w:iCs/>
          <w:color w:val="221E1F"/>
          <w:sz w:val="24"/>
          <w:szCs w:val="18"/>
        </w:rPr>
        <w:t>θ</w:t>
      </w:r>
      <w:r w:rsidRPr="00C22AC4">
        <w:rPr>
          <w:rFonts w:ascii="STIX" w:hAnsi="STIX" w:cs="STIX"/>
          <w:color w:val="221E1F"/>
          <w:sz w:val="24"/>
          <w:szCs w:val="18"/>
        </w:rPr>
        <w:t xml:space="preserve">, </w:t>
      </w:r>
      <w:r w:rsidRPr="00C22AC4">
        <w:rPr>
          <w:rFonts w:ascii="STIX" w:hAnsi="STIX" w:cs="STIX"/>
          <w:i/>
          <w:iCs/>
          <w:color w:val="221E1F"/>
          <w:sz w:val="24"/>
          <w:szCs w:val="18"/>
        </w:rPr>
        <w:t>dθ</w:t>
      </w:r>
      <w:r w:rsidRPr="00C22AC4">
        <w:rPr>
          <w:rFonts w:ascii="STIX" w:hAnsi="STIX" w:cs="STIX"/>
          <w:color w:val="221E1F"/>
          <w:sz w:val="24"/>
          <w:szCs w:val="18"/>
        </w:rPr>
        <w:t>∕</w:t>
      </w:r>
      <w:r w:rsidRPr="00C22AC4">
        <w:rPr>
          <w:rFonts w:ascii="STIX" w:hAnsi="STIX" w:cs="STIX"/>
          <w:i/>
          <w:iCs/>
          <w:color w:val="221E1F"/>
          <w:sz w:val="24"/>
          <w:szCs w:val="18"/>
        </w:rPr>
        <w:t>dt</w:t>
      </w:r>
      <w:r w:rsidRPr="00C22AC4">
        <w:rPr>
          <w:rFonts w:ascii="STIX" w:hAnsi="STIX" w:cs="STIX"/>
          <w:color w:val="221E1F"/>
          <w:sz w:val="24"/>
          <w:szCs w:val="18"/>
        </w:rPr>
        <w:t xml:space="preserve">, and </w:t>
      </w:r>
      <w:r w:rsidRPr="00C22AC4">
        <w:rPr>
          <w:rFonts w:ascii="STIX" w:hAnsi="STIX" w:cs="STIX"/>
          <w:i/>
          <w:iCs/>
          <w:color w:val="221E1F"/>
          <w:sz w:val="24"/>
          <w:szCs w:val="18"/>
        </w:rPr>
        <w:t>d</w:t>
      </w:r>
      <w:r w:rsidRPr="00C22AC4">
        <w:rPr>
          <w:rFonts w:ascii="STIX" w:hAnsi="STIX" w:cs="STIX"/>
          <w:color w:val="221E1F"/>
          <w:sz w:val="32"/>
          <w:vertAlign w:val="superscript"/>
        </w:rPr>
        <w:t>2</w:t>
      </w:r>
      <w:r w:rsidRPr="00C22AC4">
        <w:rPr>
          <w:rFonts w:ascii="STIX" w:hAnsi="STIX" w:cs="STIX"/>
          <w:i/>
          <w:iCs/>
          <w:color w:val="221E1F"/>
          <w:sz w:val="24"/>
          <w:szCs w:val="18"/>
        </w:rPr>
        <w:t>θ</w:t>
      </w:r>
      <w:r w:rsidRPr="00C22AC4">
        <w:rPr>
          <w:rFonts w:ascii="STIX" w:hAnsi="STIX" w:cs="STIX"/>
          <w:color w:val="221E1F"/>
          <w:sz w:val="24"/>
          <w:szCs w:val="18"/>
        </w:rPr>
        <w:t>∕</w:t>
      </w:r>
      <w:r w:rsidRPr="00C22AC4">
        <w:rPr>
          <w:rFonts w:ascii="STIX" w:hAnsi="STIX" w:cs="STIX"/>
          <w:i/>
          <w:iCs/>
          <w:color w:val="221E1F"/>
          <w:sz w:val="24"/>
          <w:szCs w:val="18"/>
        </w:rPr>
        <w:t>dt</w:t>
      </w:r>
      <w:r w:rsidRPr="00C22AC4">
        <w:rPr>
          <w:rFonts w:ascii="STIX" w:hAnsi="STIX" w:cs="STIX"/>
          <w:color w:val="221E1F"/>
          <w:sz w:val="32"/>
          <w:vertAlign w:val="superscript"/>
        </w:rPr>
        <w:t>2</w:t>
      </w:r>
      <w:r w:rsidRPr="00C22AC4">
        <w:rPr>
          <w:rFonts w:ascii="STIX" w:hAnsi="STIX" w:cs="STIX"/>
          <w:color w:val="221E1F"/>
          <w:sz w:val="24"/>
          <w:szCs w:val="18"/>
        </w:rPr>
        <w:t>, respectively.</w:t>
      </w:r>
    </w:p>
    <w:sectPr w:rsidR="00D25B74" w:rsidRPr="00C22AC4" w:rsidSect="009619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07ACB"/>
    <w:rsid w:val="00010C3C"/>
    <w:rsid w:val="00011E77"/>
    <w:rsid w:val="00013B52"/>
    <w:rsid w:val="00013F83"/>
    <w:rsid w:val="00014F70"/>
    <w:rsid w:val="00015065"/>
    <w:rsid w:val="00016221"/>
    <w:rsid w:val="000162A4"/>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29E6"/>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555F"/>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AA6"/>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44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238"/>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5757C"/>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5AD8"/>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891"/>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AB3"/>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71B"/>
    <w:rsid w:val="00623880"/>
    <w:rsid w:val="006247DF"/>
    <w:rsid w:val="006266DA"/>
    <w:rsid w:val="006267D5"/>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1F02"/>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36AA"/>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5D19"/>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4815"/>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385"/>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E4ADA"/>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96C"/>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0E40"/>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0D3"/>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04CC"/>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02D4"/>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2DAF"/>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4646"/>
    <w:rsid w:val="00B35AE7"/>
    <w:rsid w:val="00B37662"/>
    <w:rsid w:val="00B37DCA"/>
    <w:rsid w:val="00B405E1"/>
    <w:rsid w:val="00B40A05"/>
    <w:rsid w:val="00B40B3C"/>
    <w:rsid w:val="00B41FEE"/>
    <w:rsid w:val="00B42289"/>
    <w:rsid w:val="00B42FAC"/>
    <w:rsid w:val="00B44161"/>
    <w:rsid w:val="00B5041F"/>
    <w:rsid w:val="00B50FCB"/>
    <w:rsid w:val="00B50FF7"/>
    <w:rsid w:val="00B512F1"/>
    <w:rsid w:val="00B51B6E"/>
    <w:rsid w:val="00B51F67"/>
    <w:rsid w:val="00B5203E"/>
    <w:rsid w:val="00B5272A"/>
    <w:rsid w:val="00B52FBA"/>
    <w:rsid w:val="00B532CD"/>
    <w:rsid w:val="00B53661"/>
    <w:rsid w:val="00B53B5D"/>
    <w:rsid w:val="00B5489F"/>
    <w:rsid w:val="00B55EBC"/>
    <w:rsid w:val="00B57B21"/>
    <w:rsid w:val="00B603A7"/>
    <w:rsid w:val="00B60523"/>
    <w:rsid w:val="00B605A1"/>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BC0"/>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2B"/>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2AC4"/>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8CF"/>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5B7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151"/>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0987"/>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072B"/>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1">
    <w:name w:val="Light Shading1"/>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 w:type="character" w:customStyle="1" w:styleId="A160">
    <w:name w:val="A160"/>
    <w:uiPriority w:val="99"/>
    <w:rsid w:val="00515891"/>
    <w:rPr>
      <w:i/>
      <w:iCs/>
      <w:color w:val="221E1F"/>
      <w:sz w:val="11"/>
      <w:szCs w:val="11"/>
    </w:rPr>
  </w:style>
  <w:style w:type="character" w:customStyle="1" w:styleId="A96">
    <w:name w:val="A96"/>
    <w:uiPriority w:val="99"/>
    <w:rsid w:val="002B0238"/>
    <w:rPr>
      <w:b/>
      <w:bCs/>
      <w:color w:val="221E1F"/>
      <w:sz w:val="18"/>
      <w:szCs w:val="18"/>
    </w:rPr>
  </w:style>
  <w:style w:type="character" w:customStyle="1" w:styleId="A98">
    <w:name w:val="A98"/>
    <w:uiPriority w:val="99"/>
    <w:rsid w:val="00B51F67"/>
    <w:rPr>
      <w:i/>
      <w:iCs/>
      <w:color w:val="221E1F"/>
      <w:sz w:val="11"/>
      <w:szCs w:val="11"/>
    </w:rPr>
  </w:style>
  <w:style w:type="character" w:customStyle="1" w:styleId="A108">
    <w:name w:val="A108"/>
    <w:uiPriority w:val="99"/>
    <w:rsid w:val="006267D5"/>
    <w:rPr>
      <w:color w:val="221E1F"/>
      <w:sz w:val="11"/>
      <w:szCs w:val="11"/>
    </w:rPr>
  </w:style>
  <w:style w:type="character" w:customStyle="1" w:styleId="A121">
    <w:name w:val="A121"/>
    <w:uiPriority w:val="99"/>
    <w:rsid w:val="00D25B74"/>
    <w:rPr>
      <w:i/>
      <w:iCs/>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125</Words>
  <Characters>718</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2017-03-20T23:02:00Z</dcterms:created>
  <dcterms:modified xsi:type="dcterms:W3CDTF">2017-04-02T21:37:00Z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