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3562A3" w:rsidRDefault="00512B6C" w:rsidP="003562A3">
      <w:pPr>
        <w:pStyle w:val="Default"/>
        <w:ind w:right="-450"/>
        <w:rPr>
          <w:b/>
        </w:rPr>
      </w:pPr>
      <w:r w:rsidRPr="003562A3">
        <w:rPr>
          <w:b/>
        </w:rPr>
        <w:t xml:space="preserve">Problem </w:t>
      </w:r>
      <w:r w:rsidR="00677803" w:rsidRPr="003562A3">
        <w:rPr>
          <w:b/>
        </w:rPr>
        <w:t>2</w:t>
      </w:r>
      <w:r w:rsidR="003562A3" w:rsidRPr="003562A3">
        <w:rPr>
          <w:b/>
        </w:rPr>
        <w:t>3.30</w:t>
      </w:r>
    </w:p>
    <w:p w:rsidR="003562A3" w:rsidRPr="003562A3" w:rsidRDefault="003562A3" w:rsidP="003562A3">
      <w:pPr>
        <w:pStyle w:val="Default"/>
      </w:pPr>
    </w:p>
    <w:p w:rsidR="003562A3" w:rsidRDefault="003562A3" w:rsidP="003562A3">
      <w:pPr>
        <w:pStyle w:val="Default"/>
        <w:rPr>
          <w:color w:val="221E1F"/>
          <w:szCs w:val="18"/>
        </w:rPr>
      </w:pPr>
      <w:r w:rsidRPr="003562A3">
        <w:rPr>
          <w:color w:val="221E1F"/>
          <w:szCs w:val="18"/>
        </w:rPr>
        <w:t xml:space="preserve">As depicted in Fig. P23.30, a parachutist jumps from an aircraft that is flying in a straight line parallel with the ground. </w:t>
      </w:r>
    </w:p>
    <w:p w:rsidR="003562A3" w:rsidRDefault="003562A3" w:rsidP="003562A3">
      <w:pPr>
        <w:pStyle w:val="Default"/>
        <w:rPr>
          <w:color w:val="221E1F"/>
          <w:szCs w:val="18"/>
        </w:rPr>
      </w:pPr>
    </w:p>
    <w:p w:rsidR="003562A3" w:rsidRDefault="003562A3" w:rsidP="003562A3">
      <w:pPr>
        <w:pStyle w:val="Default"/>
        <w:rPr>
          <w:color w:val="221E1F"/>
          <w:szCs w:val="18"/>
        </w:rPr>
      </w:pPr>
      <w:r w:rsidRPr="003562A3">
        <w:rPr>
          <w:b/>
          <w:bCs/>
          <w:color w:val="221E1F"/>
          <w:szCs w:val="18"/>
        </w:rPr>
        <w:t xml:space="preserve">(a) </w:t>
      </w:r>
      <w:r w:rsidRPr="003562A3">
        <w:rPr>
          <w:color w:val="221E1F"/>
          <w:szCs w:val="18"/>
        </w:rPr>
        <w:t xml:space="preserve">Using force balances derive four differential equations for the rates of change of the </w:t>
      </w:r>
      <w:r w:rsidRPr="003562A3">
        <w:rPr>
          <w:i/>
          <w:iCs/>
          <w:color w:val="221E1F"/>
          <w:szCs w:val="18"/>
        </w:rPr>
        <w:t xml:space="preserve">x </w:t>
      </w:r>
      <w:r w:rsidRPr="003562A3">
        <w:rPr>
          <w:color w:val="221E1F"/>
          <w:szCs w:val="18"/>
        </w:rPr>
        <w:t xml:space="preserve">and </w:t>
      </w:r>
      <w:r w:rsidRPr="003562A3">
        <w:rPr>
          <w:i/>
          <w:iCs/>
          <w:color w:val="221E1F"/>
          <w:szCs w:val="18"/>
        </w:rPr>
        <w:t xml:space="preserve">y </w:t>
      </w:r>
      <w:r w:rsidRPr="003562A3">
        <w:rPr>
          <w:color w:val="221E1F"/>
          <w:szCs w:val="18"/>
        </w:rPr>
        <w:t xml:space="preserve">components of distances and velocities. [Hint: Recognize that sin </w:t>
      </w:r>
      <w:r w:rsidRPr="003562A3">
        <w:rPr>
          <w:i/>
          <w:iCs/>
          <w:color w:val="221E1F"/>
          <w:szCs w:val="18"/>
        </w:rPr>
        <w:t xml:space="preserve">θ </w:t>
      </w:r>
      <w:r w:rsidRPr="003562A3">
        <w:rPr>
          <w:color w:val="221E1F"/>
          <w:szCs w:val="18"/>
        </w:rPr>
        <w:t xml:space="preserve">= </w:t>
      </w:r>
      <w:r w:rsidRPr="003562A3">
        <w:rPr>
          <w:i/>
          <w:iCs/>
          <w:color w:val="221E1F"/>
          <w:szCs w:val="18"/>
        </w:rPr>
        <w:t>υ</w:t>
      </w:r>
      <w:r w:rsidRPr="003562A3">
        <w:rPr>
          <w:rStyle w:val="A98"/>
          <w:sz w:val="32"/>
          <w:vertAlign w:val="subscript"/>
        </w:rPr>
        <w:t>y</w:t>
      </w:r>
      <w:r w:rsidRPr="003562A3">
        <w:rPr>
          <w:color w:val="221E1F"/>
          <w:szCs w:val="18"/>
        </w:rPr>
        <w:t>∕</w:t>
      </w:r>
      <w:r w:rsidRPr="003562A3">
        <w:rPr>
          <w:i/>
          <w:iCs/>
          <w:color w:val="221E1F"/>
          <w:szCs w:val="18"/>
        </w:rPr>
        <w:t xml:space="preserve">υ </w:t>
      </w:r>
      <w:r w:rsidRPr="003562A3">
        <w:rPr>
          <w:color w:val="221E1F"/>
          <w:szCs w:val="18"/>
        </w:rPr>
        <w:t xml:space="preserve">and cos </w:t>
      </w:r>
      <w:r w:rsidRPr="003562A3">
        <w:rPr>
          <w:i/>
          <w:iCs/>
          <w:color w:val="221E1F"/>
          <w:szCs w:val="18"/>
        </w:rPr>
        <w:t xml:space="preserve">θ </w:t>
      </w:r>
      <w:r w:rsidRPr="003562A3">
        <w:rPr>
          <w:color w:val="221E1F"/>
          <w:szCs w:val="18"/>
        </w:rPr>
        <w:t xml:space="preserve">= </w:t>
      </w:r>
      <w:r w:rsidRPr="003562A3">
        <w:rPr>
          <w:i/>
          <w:iCs/>
          <w:color w:val="221E1F"/>
          <w:szCs w:val="18"/>
        </w:rPr>
        <w:t>υ</w:t>
      </w:r>
      <w:r w:rsidRPr="003562A3">
        <w:rPr>
          <w:rStyle w:val="A98"/>
          <w:sz w:val="32"/>
          <w:vertAlign w:val="subscript"/>
        </w:rPr>
        <w:t>x</w:t>
      </w:r>
      <w:r w:rsidRPr="003562A3">
        <w:rPr>
          <w:rStyle w:val="A98"/>
          <w:sz w:val="24"/>
        </w:rPr>
        <w:t xml:space="preserve"> </w:t>
      </w:r>
      <w:r w:rsidRPr="003562A3">
        <w:rPr>
          <w:color w:val="221E1F"/>
          <w:szCs w:val="18"/>
        </w:rPr>
        <w:t>∕</w:t>
      </w:r>
      <w:r w:rsidRPr="003562A3">
        <w:rPr>
          <w:i/>
          <w:iCs/>
          <w:color w:val="221E1F"/>
          <w:szCs w:val="18"/>
        </w:rPr>
        <w:t>x</w:t>
      </w:r>
      <w:r w:rsidRPr="003562A3">
        <w:rPr>
          <w:color w:val="221E1F"/>
          <w:szCs w:val="18"/>
        </w:rPr>
        <w:t xml:space="preserve">]. </w:t>
      </w:r>
    </w:p>
    <w:p w:rsidR="003562A3" w:rsidRDefault="003562A3" w:rsidP="003562A3">
      <w:pPr>
        <w:pStyle w:val="Default"/>
        <w:rPr>
          <w:color w:val="221E1F"/>
          <w:szCs w:val="18"/>
        </w:rPr>
      </w:pPr>
    </w:p>
    <w:p w:rsidR="003562A3" w:rsidRPr="003562A3" w:rsidRDefault="003562A3" w:rsidP="003562A3">
      <w:pPr>
        <w:pStyle w:val="Default"/>
      </w:pPr>
      <w:r w:rsidRPr="003562A3">
        <w:rPr>
          <w:b/>
          <w:bCs/>
          <w:color w:val="221E1F"/>
          <w:szCs w:val="18"/>
        </w:rPr>
        <w:t xml:space="preserve">(b) </w:t>
      </w:r>
      <w:r w:rsidRPr="003562A3">
        <w:rPr>
          <w:color w:val="221E1F"/>
          <w:szCs w:val="18"/>
        </w:rPr>
        <w:t>Employ Ralston’s 2nd-order method with Δ</w:t>
      </w:r>
      <w:r w:rsidRPr="003562A3">
        <w:rPr>
          <w:i/>
          <w:iCs/>
          <w:color w:val="221E1F"/>
          <w:szCs w:val="18"/>
        </w:rPr>
        <w:t xml:space="preserve">t </w:t>
      </w:r>
      <w:r w:rsidRPr="003562A3">
        <w:rPr>
          <w:color w:val="221E1F"/>
          <w:szCs w:val="18"/>
        </w:rPr>
        <w:t xml:space="preserve">= 0.25 s to generate a solution from </w:t>
      </w:r>
      <w:r w:rsidRPr="003562A3">
        <w:rPr>
          <w:i/>
          <w:iCs/>
          <w:color w:val="221E1F"/>
          <w:szCs w:val="18"/>
        </w:rPr>
        <w:t xml:space="preserve">t </w:t>
      </w:r>
      <w:r w:rsidRPr="003562A3">
        <w:rPr>
          <w:color w:val="221E1F"/>
          <w:szCs w:val="18"/>
        </w:rPr>
        <w:t xml:space="preserve">= 0 until the parachutist hits the ground assuming that the chute never opens. The drag coefficient is 0.25 kg/m, the mass is 80 kg, and the ground is 2000 km below the initial vertical position </w:t>
      </w:r>
    </w:p>
    <w:p w:rsidR="003562A3" w:rsidRDefault="003562A3" w:rsidP="003562A3">
      <w:pPr>
        <w:autoSpaceDE w:val="0"/>
        <w:autoSpaceDN w:val="0"/>
        <w:adjustRightInd w:val="0"/>
        <w:spacing w:after="0" w:line="240" w:lineRule="auto"/>
        <w:rPr>
          <w:rFonts w:ascii="STIX" w:hAnsi="STIX" w:cs="STIX"/>
          <w:color w:val="221E1F"/>
          <w:sz w:val="24"/>
          <w:szCs w:val="18"/>
        </w:rPr>
      </w:pPr>
      <w:r w:rsidRPr="003562A3">
        <w:rPr>
          <w:rFonts w:ascii="STIX" w:hAnsi="STIX" w:cs="STIX"/>
          <w:color w:val="221E1F"/>
          <w:sz w:val="24"/>
          <w:szCs w:val="18"/>
        </w:rPr>
        <w:t xml:space="preserve">of the aircraft. The initial conditions are </w:t>
      </w:r>
      <w:r w:rsidRPr="003562A3">
        <w:rPr>
          <w:rFonts w:ascii="STIX" w:hAnsi="STIX" w:cs="STIX"/>
          <w:i/>
          <w:iCs/>
          <w:color w:val="221E1F"/>
          <w:sz w:val="24"/>
          <w:szCs w:val="18"/>
        </w:rPr>
        <w:t>υ</w:t>
      </w:r>
      <w:r w:rsidRPr="003562A3">
        <w:rPr>
          <w:rStyle w:val="A98"/>
          <w:rFonts w:ascii="STIX" w:hAnsi="STIX" w:cs="STIX"/>
          <w:sz w:val="32"/>
          <w:vertAlign w:val="subscript"/>
        </w:rPr>
        <w:t xml:space="preserve">x </w:t>
      </w:r>
      <w:r w:rsidRPr="003562A3">
        <w:rPr>
          <w:rFonts w:ascii="STIX" w:hAnsi="STIX" w:cs="STIX"/>
          <w:color w:val="221E1F"/>
          <w:sz w:val="24"/>
          <w:szCs w:val="18"/>
        </w:rPr>
        <w:t xml:space="preserve">= 135 m/s, and </w:t>
      </w:r>
      <w:r w:rsidRPr="003562A3">
        <w:rPr>
          <w:rFonts w:ascii="STIX" w:hAnsi="STIX" w:cs="STIX"/>
          <w:i/>
          <w:iCs/>
          <w:color w:val="221E1F"/>
          <w:sz w:val="24"/>
          <w:szCs w:val="18"/>
        </w:rPr>
        <w:t>υ</w:t>
      </w:r>
      <w:r w:rsidRPr="003562A3">
        <w:rPr>
          <w:rStyle w:val="A98"/>
          <w:rFonts w:ascii="STIX" w:hAnsi="STIX" w:cs="STIX"/>
          <w:sz w:val="32"/>
          <w:vertAlign w:val="subscript"/>
        </w:rPr>
        <w:t>y</w:t>
      </w:r>
      <w:r w:rsidRPr="003562A3">
        <w:rPr>
          <w:rStyle w:val="A98"/>
          <w:rFonts w:ascii="STIX" w:hAnsi="STIX" w:cs="STIX"/>
          <w:sz w:val="24"/>
        </w:rPr>
        <w:t xml:space="preserve"> </w:t>
      </w:r>
      <w:r w:rsidRPr="003562A3">
        <w:rPr>
          <w:rFonts w:ascii="STIX" w:hAnsi="STIX" w:cs="STIX"/>
          <w:color w:val="221E1F"/>
          <w:sz w:val="24"/>
          <w:szCs w:val="18"/>
        </w:rPr>
        <w:t xml:space="preserve">= </w:t>
      </w:r>
      <w:r w:rsidRPr="003562A3">
        <w:rPr>
          <w:rFonts w:ascii="STIX" w:hAnsi="STIX" w:cs="STIX"/>
          <w:i/>
          <w:iCs/>
          <w:color w:val="221E1F"/>
          <w:sz w:val="24"/>
          <w:szCs w:val="18"/>
        </w:rPr>
        <w:t xml:space="preserve">x </w:t>
      </w:r>
      <w:r w:rsidRPr="003562A3">
        <w:rPr>
          <w:rFonts w:ascii="STIX" w:hAnsi="STIX" w:cs="STIX"/>
          <w:color w:val="221E1F"/>
          <w:sz w:val="24"/>
          <w:szCs w:val="18"/>
        </w:rPr>
        <w:t xml:space="preserve">= </w:t>
      </w:r>
      <w:r w:rsidRPr="003562A3">
        <w:rPr>
          <w:rFonts w:ascii="STIX" w:hAnsi="STIX" w:cs="STIX"/>
          <w:i/>
          <w:iCs/>
          <w:color w:val="221E1F"/>
          <w:sz w:val="24"/>
          <w:szCs w:val="18"/>
        </w:rPr>
        <w:t xml:space="preserve">y </w:t>
      </w:r>
      <w:r w:rsidRPr="003562A3">
        <w:rPr>
          <w:rFonts w:ascii="STIX" w:hAnsi="STIX" w:cs="STIX"/>
          <w:color w:val="221E1F"/>
          <w:sz w:val="24"/>
          <w:szCs w:val="18"/>
        </w:rPr>
        <w:t xml:space="preserve">= 0. </w:t>
      </w:r>
    </w:p>
    <w:p w:rsidR="003562A3" w:rsidRDefault="003562A3" w:rsidP="003562A3">
      <w:pPr>
        <w:autoSpaceDE w:val="0"/>
        <w:autoSpaceDN w:val="0"/>
        <w:adjustRightInd w:val="0"/>
        <w:spacing w:after="0" w:line="240" w:lineRule="auto"/>
        <w:rPr>
          <w:rFonts w:ascii="STIX" w:hAnsi="STIX" w:cs="STIX"/>
          <w:color w:val="221E1F"/>
          <w:sz w:val="24"/>
          <w:szCs w:val="18"/>
        </w:rPr>
      </w:pPr>
    </w:p>
    <w:p w:rsidR="00ED7DF8" w:rsidRDefault="003562A3" w:rsidP="003562A3">
      <w:pPr>
        <w:autoSpaceDE w:val="0"/>
        <w:autoSpaceDN w:val="0"/>
        <w:adjustRightInd w:val="0"/>
        <w:spacing w:after="0" w:line="240" w:lineRule="auto"/>
        <w:rPr>
          <w:rFonts w:ascii="STIX" w:hAnsi="STIX" w:cs="STIX"/>
          <w:color w:val="221E1F"/>
          <w:sz w:val="24"/>
          <w:szCs w:val="18"/>
        </w:rPr>
      </w:pPr>
      <w:r w:rsidRPr="003562A3">
        <w:rPr>
          <w:rFonts w:ascii="STIX" w:hAnsi="STIX" w:cs="STIX"/>
          <w:b/>
          <w:bCs/>
          <w:color w:val="221E1F"/>
          <w:sz w:val="24"/>
          <w:szCs w:val="18"/>
        </w:rPr>
        <w:t xml:space="preserve">(c) </w:t>
      </w:r>
      <w:r w:rsidRPr="003562A3">
        <w:rPr>
          <w:rFonts w:ascii="STIX" w:hAnsi="STIX" w:cs="STIX"/>
          <w:color w:val="221E1F"/>
          <w:sz w:val="24"/>
          <w:szCs w:val="18"/>
        </w:rPr>
        <w:t>Develop a plot of position on Cartesian (</w:t>
      </w:r>
      <w:r w:rsidRPr="003562A3">
        <w:rPr>
          <w:rFonts w:ascii="STIX" w:hAnsi="STIX" w:cs="STIX"/>
          <w:i/>
          <w:iCs/>
          <w:color w:val="221E1F"/>
          <w:sz w:val="24"/>
          <w:szCs w:val="18"/>
        </w:rPr>
        <w:t xml:space="preserve">x </w:t>
      </w:r>
      <w:r w:rsidRPr="003562A3">
        <w:rPr>
          <w:rFonts w:ascii="STIX" w:hAnsi="STIX" w:cs="STIX"/>
          <w:color w:val="221E1F"/>
          <w:sz w:val="24"/>
          <w:szCs w:val="18"/>
        </w:rPr>
        <w:t xml:space="preserve">− </w:t>
      </w:r>
      <w:r w:rsidRPr="003562A3">
        <w:rPr>
          <w:rFonts w:ascii="STIX" w:hAnsi="STIX" w:cs="STIX"/>
          <w:i/>
          <w:iCs/>
          <w:color w:val="221E1F"/>
          <w:sz w:val="24"/>
          <w:szCs w:val="18"/>
        </w:rPr>
        <w:t>y</w:t>
      </w:r>
      <w:r w:rsidRPr="003562A3">
        <w:rPr>
          <w:rFonts w:ascii="STIX" w:hAnsi="STIX" w:cs="STIX"/>
          <w:color w:val="221E1F"/>
          <w:sz w:val="24"/>
          <w:szCs w:val="18"/>
        </w:rPr>
        <w:t>) coordinates.</w:t>
      </w:r>
    </w:p>
    <w:p w:rsidR="003562A3" w:rsidRDefault="003562A3" w:rsidP="003562A3">
      <w:pPr>
        <w:autoSpaceDE w:val="0"/>
        <w:autoSpaceDN w:val="0"/>
        <w:adjustRightInd w:val="0"/>
        <w:spacing w:after="0" w:line="240" w:lineRule="auto"/>
        <w:rPr>
          <w:rFonts w:ascii="STIX" w:hAnsi="STIX" w:cs="STIX"/>
          <w:color w:val="221E1F"/>
          <w:sz w:val="24"/>
          <w:szCs w:val="18"/>
        </w:rPr>
      </w:pPr>
    </w:p>
    <w:p w:rsidR="003562A3" w:rsidRPr="003562A3" w:rsidRDefault="003562A3" w:rsidP="003562A3">
      <w:pPr>
        <w:autoSpaceDE w:val="0"/>
        <w:autoSpaceDN w:val="0"/>
        <w:adjustRightInd w:val="0"/>
        <w:spacing w:after="0" w:line="240" w:lineRule="auto"/>
        <w:jc w:val="center"/>
        <w:rPr>
          <w:rFonts w:ascii="STIX" w:hAnsi="STIX" w:cs="STIX"/>
          <w:sz w:val="24"/>
          <w:szCs w:val="24"/>
        </w:rPr>
      </w:pPr>
      <w:r>
        <w:rPr>
          <w:rFonts w:ascii="STIX" w:hAnsi="STIX" w:cs="STIX"/>
          <w:noProof/>
          <w:sz w:val="24"/>
          <w:szCs w:val="24"/>
        </w:rPr>
        <w:drawing>
          <wp:inline distT="0" distB="0" distL="0" distR="0">
            <wp:extent cx="3830919" cy="3114675"/>
            <wp:effectExtent l="1905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7" cstate="print"/>
                    <a:srcRect/>
                    <a:stretch>
                      <a:fillRect/>
                    </a:stretch>
                  </pic:blipFill>
                  <pic:spPr bwMode="auto">
                    <a:xfrm>
                      <a:off x="0" y="0"/>
                      <a:ext cx="3830919" cy="3114675"/>
                    </a:xfrm>
                    <a:prstGeom prst="rect">
                      <a:avLst/>
                    </a:prstGeom>
                    <a:noFill/>
                    <a:ln w="9525">
                      <a:noFill/>
                      <a:miter lim="800000"/>
                      <a:headEnd/>
                      <a:tailEnd/>
                    </a:ln>
                  </pic:spPr>
                </pic:pic>
              </a:graphicData>
            </a:graphic>
          </wp:inline>
        </w:drawing>
      </w:r>
    </w:p>
    <w:sectPr w:rsidR="003562A3" w:rsidRPr="003562A3" w:rsidSect="0096196C">
      <w:footerReference w:type="default" r:id="rId8"/>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2AC4"/>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114</Words>
  <Characters>653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2017-03-20T23:07:00Z</dcterms:created>
  <dcterms:modified xsi:type="dcterms:W3CDTF">2017-03-20T23:07:00Z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