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9339AC">
        <w:rPr>
          <w:b/>
          <w:noProof/>
          <w:sz w:val="20"/>
          <w:szCs w:val="20"/>
        </w:rPr>
        <w:t>3.4</w:t>
      </w:r>
    </w:p>
    <w:p w:rsidR="005375C4" w:rsidRDefault="005375C4" w:rsidP="005375C4">
      <w:pPr>
        <w:spacing w:after="0" w:line="240" w:lineRule="auto"/>
        <w:rPr>
          <w:rFonts w:ascii="STIX" w:eastAsia="Times New Roman" w:hAnsi="STIX"/>
          <w:sz w:val="20"/>
          <w:szCs w:val="24"/>
        </w:rPr>
      </w:pPr>
    </w:p>
    <w:p w:rsidR="009339AC" w:rsidRPr="009339AC" w:rsidRDefault="009339AC" w:rsidP="009339AC">
      <w:pPr>
        <w:spacing w:after="0" w:line="240" w:lineRule="auto"/>
        <w:rPr>
          <w:rFonts w:ascii="STIX" w:eastAsia="Times New Roman" w:hAnsi="STIX"/>
          <w:sz w:val="20"/>
          <w:szCs w:val="24"/>
        </w:rPr>
      </w:pPr>
      <w:r w:rsidRPr="009339AC">
        <w:rPr>
          <w:rFonts w:ascii="STIX" w:eastAsia="Times New Roman" w:hAnsi="STIX"/>
          <w:sz w:val="20"/>
          <w:szCs w:val="24"/>
        </w:rPr>
        <w:t>Before solving, for comparative purposes, we can develop the analytical solution as</w:t>
      </w:r>
    </w:p>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STIX" w:eastAsia="Times New Roman" w:hAnsi="STIX"/>
          <w:sz w:val="20"/>
          <w:szCs w:val="24"/>
        </w:rPr>
      </w:pPr>
      <w:r w:rsidRPr="009339AC">
        <w:rPr>
          <w:rFonts w:ascii="STIX" w:eastAsia="Times New Roman" w:hAnsi="STIX" w:cs="STIX MathJax Main"/>
          <w:position w:val="-10"/>
          <w:sz w:val="20"/>
          <w:szCs w:val="20"/>
        </w:rPr>
        <w:object w:dxaOrig="82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922" type="#_x0000_t75" style="width:41.25pt;height:27.75pt" o:ole="">
            <v:imagedata r:id="rId8" o:title=""/>
          </v:shape>
          <o:OLEObject Type="Embed" ProgID="Equation.DSMT4" ShapeID="_x0000_i6922" DrawAspect="Content" ObjectID="_1552560523" r:id="rId9"/>
        </w:object>
      </w:r>
    </w:p>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STIX" w:eastAsia="Times New Roman" w:hAnsi="STIX"/>
          <w:sz w:val="20"/>
          <w:szCs w:val="24"/>
        </w:rPr>
      </w:pPr>
      <w:r w:rsidRPr="009339AC">
        <w:rPr>
          <w:rFonts w:ascii="STIX" w:eastAsia="Times New Roman" w:hAnsi="STIX"/>
          <w:sz w:val="20"/>
          <w:szCs w:val="24"/>
        </w:rPr>
        <w:t>Thus, the true values being simulated in this problem are</w:t>
      </w:r>
    </w:p>
    <w:p w:rsidR="009339AC" w:rsidRPr="009339AC" w:rsidRDefault="009339AC" w:rsidP="009339AC">
      <w:pPr>
        <w:spacing w:after="0" w:line="240" w:lineRule="auto"/>
        <w:rPr>
          <w:rFonts w:ascii="STIX" w:eastAsia="Times New Roman" w:hAnsi="STIX"/>
          <w:sz w:val="20"/>
          <w:szCs w:val="24"/>
        </w:rPr>
      </w:pPr>
    </w:p>
    <w:tbl>
      <w:tblPr>
        <w:tblW w:w="1487" w:type="dxa"/>
        <w:tblInd w:w="648" w:type="dxa"/>
        <w:tblLook w:val="0000"/>
      </w:tblPr>
      <w:tblGrid>
        <w:gridCol w:w="531"/>
        <w:gridCol w:w="1051"/>
      </w:tblGrid>
      <w:tr w:rsidR="009339AC" w:rsidRPr="009339AC" w:rsidTr="00FF7247">
        <w:trPr>
          <w:trHeight w:val="144"/>
        </w:trPr>
        <w:tc>
          <w:tcPr>
            <w:tcW w:w="436" w:type="dxa"/>
            <w:tcBorders>
              <w:top w:val="single" w:sz="12" w:space="0" w:color="auto"/>
              <w:left w:val="nil"/>
              <w:bottom w:val="single" w:sz="4" w:space="0" w:color="auto"/>
              <w:right w:val="nil"/>
            </w:tcBorders>
            <w:noWrap/>
            <w:vAlign w:val="center"/>
          </w:tcPr>
          <w:p w:rsidR="009339AC" w:rsidRPr="009339AC" w:rsidRDefault="009339AC" w:rsidP="009339AC">
            <w:pPr>
              <w:spacing w:after="0" w:line="240" w:lineRule="auto"/>
              <w:jc w:val="center"/>
              <w:rPr>
                <w:rFonts w:ascii="STIX MathJax Main" w:eastAsia="Times New Roman" w:hAnsi="STIX MathJax Main" w:cs="STIX MathJax Main"/>
                <w:b/>
                <w:i/>
                <w:sz w:val="18"/>
                <w:szCs w:val="20"/>
              </w:rPr>
            </w:pPr>
            <w:r w:rsidRPr="009339AC">
              <w:rPr>
                <w:rFonts w:ascii="STIX" w:eastAsia="Times New Roman" w:hAnsi="STIX" w:cs="STIX MathJax Main"/>
                <w:b/>
                <w:i/>
                <w:sz w:val="18"/>
                <w:szCs w:val="20"/>
              </w:rPr>
              <w:t>t</w:t>
            </w:r>
          </w:p>
        </w:tc>
        <w:tc>
          <w:tcPr>
            <w:tcW w:w="1051" w:type="dxa"/>
            <w:tcBorders>
              <w:top w:val="single" w:sz="12" w:space="0" w:color="auto"/>
              <w:left w:val="nil"/>
              <w:bottom w:val="single" w:sz="4" w:space="0" w:color="auto"/>
              <w:right w:val="nil"/>
            </w:tcBorders>
            <w:noWrap/>
            <w:vAlign w:val="center"/>
          </w:tcPr>
          <w:p w:rsidR="009339AC" w:rsidRPr="009339AC" w:rsidRDefault="009339AC" w:rsidP="009339AC">
            <w:pPr>
              <w:spacing w:after="0" w:line="240" w:lineRule="auto"/>
              <w:jc w:val="center"/>
              <w:rPr>
                <w:rFonts w:ascii="STIX MathJax Main" w:eastAsia="Times New Roman" w:hAnsi="STIX MathJax Main" w:cs="STIX MathJax Main"/>
                <w:b/>
                <w:i/>
                <w:sz w:val="18"/>
                <w:szCs w:val="20"/>
              </w:rPr>
            </w:pPr>
            <w:r w:rsidRPr="009339AC">
              <w:rPr>
                <w:rFonts w:ascii="STIX" w:eastAsia="Times New Roman" w:hAnsi="STIX" w:cs="STIX MathJax Main"/>
                <w:b/>
                <w:i/>
                <w:sz w:val="18"/>
                <w:szCs w:val="20"/>
              </w:rPr>
              <w:t>y</w:t>
            </w:r>
          </w:p>
        </w:tc>
      </w:tr>
      <w:tr w:rsidR="009339AC" w:rsidRPr="009339AC" w:rsidTr="00FF7247">
        <w:trPr>
          <w:trHeight w:val="144"/>
        </w:trPr>
        <w:tc>
          <w:tcPr>
            <w:tcW w:w="436" w:type="dxa"/>
            <w:tcBorders>
              <w:top w:val="single" w:sz="4" w:space="0" w:color="auto"/>
              <w:left w:val="nil"/>
              <w:bottom w:val="nil"/>
              <w:right w:val="nil"/>
            </w:tcBorders>
            <w:noWrap/>
            <w:vAlign w:val="center"/>
          </w:tcPr>
          <w:p w:rsidR="009339AC" w:rsidRPr="009339AC" w:rsidRDefault="009339AC" w:rsidP="009339AC">
            <w:pPr>
              <w:spacing w:after="0" w:line="240" w:lineRule="auto"/>
              <w:jc w:val="right"/>
              <w:rPr>
                <w:rFonts w:ascii="STIX MathJax Main" w:eastAsia="Times New Roman" w:hAnsi="STIX MathJax Main" w:cs="STIX MathJax Main"/>
                <w:sz w:val="18"/>
                <w:szCs w:val="20"/>
              </w:rPr>
            </w:pPr>
            <w:r w:rsidRPr="009339AC">
              <w:rPr>
                <w:rFonts w:ascii="STIX" w:eastAsia="Times New Roman" w:hAnsi="STIX" w:cs="STIX MathJax Main"/>
                <w:sz w:val="18"/>
                <w:szCs w:val="20"/>
              </w:rPr>
              <w:t>0</w:t>
            </w:r>
          </w:p>
        </w:tc>
        <w:tc>
          <w:tcPr>
            <w:tcW w:w="1051" w:type="dxa"/>
            <w:tcBorders>
              <w:top w:val="single" w:sz="4" w:space="0" w:color="auto"/>
              <w:left w:val="nil"/>
              <w:bottom w:val="nil"/>
              <w:right w:val="nil"/>
            </w:tcBorders>
            <w:noWrap/>
            <w:vAlign w:val="center"/>
          </w:tcPr>
          <w:p w:rsidR="009339AC" w:rsidRPr="009339AC" w:rsidRDefault="009339AC" w:rsidP="009339AC">
            <w:pPr>
              <w:spacing w:after="0" w:line="240" w:lineRule="auto"/>
              <w:jc w:val="right"/>
              <w:rPr>
                <w:rFonts w:ascii="STIX MathJax Main" w:eastAsia="Times New Roman" w:hAnsi="STIX MathJax Main" w:cs="STIX MathJax Main"/>
                <w:sz w:val="18"/>
                <w:szCs w:val="20"/>
              </w:rPr>
            </w:pPr>
            <w:r w:rsidRPr="009339AC">
              <w:rPr>
                <w:rFonts w:ascii="STIX" w:eastAsia="Times New Roman" w:hAnsi="STIX" w:cs="STIX MathJax Main"/>
                <w:sz w:val="18"/>
                <w:szCs w:val="20"/>
              </w:rPr>
              <w:t>1</w:t>
            </w:r>
          </w:p>
        </w:tc>
      </w:tr>
      <w:tr w:rsidR="009339AC" w:rsidRPr="009339AC" w:rsidTr="00FF7247">
        <w:trPr>
          <w:trHeight w:val="144"/>
        </w:trPr>
        <w:tc>
          <w:tcPr>
            <w:tcW w:w="436" w:type="dxa"/>
            <w:tcBorders>
              <w:top w:val="nil"/>
              <w:left w:val="nil"/>
              <w:right w:val="nil"/>
            </w:tcBorders>
            <w:noWrap/>
            <w:vAlign w:val="center"/>
          </w:tcPr>
          <w:p w:rsidR="009339AC" w:rsidRPr="009339AC" w:rsidRDefault="009339AC" w:rsidP="009339AC">
            <w:pPr>
              <w:spacing w:after="0" w:line="240" w:lineRule="auto"/>
              <w:jc w:val="right"/>
              <w:rPr>
                <w:rFonts w:ascii="STIX MathJax Main" w:eastAsia="Times New Roman" w:hAnsi="STIX MathJax Main" w:cs="STIX MathJax Main"/>
                <w:sz w:val="18"/>
                <w:szCs w:val="20"/>
              </w:rPr>
            </w:pPr>
            <w:r w:rsidRPr="009339AC">
              <w:rPr>
                <w:rFonts w:ascii="STIX" w:eastAsia="Times New Roman" w:hAnsi="STIX" w:cs="STIX MathJax Main"/>
                <w:sz w:val="18"/>
                <w:szCs w:val="20"/>
              </w:rPr>
              <w:t>0.25</w:t>
            </w:r>
          </w:p>
        </w:tc>
        <w:tc>
          <w:tcPr>
            <w:tcW w:w="1051" w:type="dxa"/>
            <w:tcBorders>
              <w:top w:val="nil"/>
              <w:left w:val="nil"/>
              <w:right w:val="nil"/>
            </w:tcBorders>
            <w:noWrap/>
            <w:vAlign w:val="center"/>
          </w:tcPr>
          <w:p w:rsidR="009339AC" w:rsidRPr="009339AC" w:rsidRDefault="009339AC" w:rsidP="009339AC">
            <w:pPr>
              <w:spacing w:after="0" w:line="240" w:lineRule="auto"/>
              <w:jc w:val="right"/>
              <w:rPr>
                <w:rFonts w:ascii="STIX MathJax Main" w:eastAsia="Times New Roman" w:hAnsi="STIX MathJax Main" w:cs="STIX MathJax Main"/>
                <w:sz w:val="18"/>
                <w:szCs w:val="20"/>
              </w:rPr>
            </w:pPr>
            <w:r w:rsidRPr="009339AC">
              <w:rPr>
                <w:rFonts w:ascii="STIX" w:eastAsia="Times New Roman" w:hAnsi="STIX" w:cs="STIX MathJax Main"/>
                <w:sz w:val="18"/>
                <w:szCs w:val="20"/>
              </w:rPr>
              <w:t>0.782868</w:t>
            </w:r>
          </w:p>
        </w:tc>
      </w:tr>
      <w:tr w:rsidR="009339AC" w:rsidRPr="009339AC" w:rsidTr="00FF7247">
        <w:trPr>
          <w:trHeight w:val="144"/>
        </w:trPr>
        <w:tc>
          <w:tcPr>
            <w:tcW w:w="436" w:type="dxa"/>
            <w:tcBorders>
              <w:top w:val="nil"/>
              <w:left w:val="nil"/>
              <w:bottom w:val="single" w:sz="12" w:space="0" w:color="auto"/>
              <w:right w:val="nil"/>
            </w:tcBorders>
            <w:noWrap/>
            <w:vAlign w:val="center"/>
          </w:tcPr>
          <w:p w:rsidR="009339AC" w:rsidRPr="009339AC" w:rsidRDefault="009339AC" w:rsidP="009339AC">
            <w:pPr>
              <w:spacing w:after="0" w:line="240" w:lineRule="auto"/>
              <w:jc w:val="right"/>
              <w:rPr>
                <w:rFonts w:ascii="STIX MathJax Main" w:eastAsia="Times New Roman" w:hAnsi="STIX MathJax Main" w:cs="STIX MathJax Main"/>
                <w:sz w:val="18"/>
                <w:szCs w:val="20"/>
              </w:rPr>
            </w:pPr>
            <w:r w:rsidRPr="009339AC">
              <w:rPr>
                <w:rFonts w:ascii="STIX" w:eastAsia="Times New Roman" w:hAnsi="STIX" w:cs="STIX MathJax Main"/>
                <w:sz w:val="18"/>
                <w:szCs w:val="20"/>
              </w:rPr>
              <w:t>0.5</w:t>
            </w:r>
          </w:p>
        </w:tc>
        <w:tc>
          <w:tcPr>
            <w:tcW w:w="1051" w:type="dxa"/>
            <w:tcBorders>
              <w:top w:val="nil"/>
              <w:left w:val="nil"/>
              <w:bottom w:val="single" w:sz="12" w:space="0" w:color="auto"/>
              <w:right w:val="nil"/>
            </w:tcBorders>
            <w:noWrap/>
            <w:vAlign w:val="center"/>
          </w:tcPr>
          <w:p w:rsidR="009339AC" w:rsidRPr="009339AC" w:rsidRDefault="009339AC" w:rsidP="009339AC">
            <w:pPr>
              <w:spacing w:after="0" w:line="240" w:lineRule="auto"/>
              <w:jc w:val="right"/>
              <w:rPr>
                <w:rFonts w:ascii="STIX MathJax Main" w:eastAsia="Times New Roman" w:hAnsi="STIX MathJax Main" w:cs="STIX MathJax Main"/>
                <w:sz w:val="18"/>
                <w:szCs w:val="20"/>
              </w:rPr>
            </w:pPr>
            <w:r w:rsidRPr="009339AC">
              <w:rPr>
                <w:rFonts w:ascii="STIX" w:eastAsia="Times New Roman" w:hAnsi="STIX" w:cs="STIX MathJax Main"/>
                <w:sz w:val="18"/>
                <w:szCs w:val="20"/>
              </w:rPr>
              <w:t>0.632337</w:t>
            </w:r>
          </w:p>
        </w:tc>
      </w:tr>
    </w:tbl>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STIX" w:eastAsia="Times New Roman" w:hAnsi="STIX"/>
          <w:sz w:val="20"/>
          <w:szCs w:val="24"/>
        </w:rPr>
      </w:pPr>
      <w:r w:rsidRPr="009339AC">
        <w:rPr>
          <w:rFonts w:ascii="STIX" w:eastAsia="Times New Roman" w:hAnsi="STIX"/>
          <w:sz w:val="20"/>
          <w:szCs w:val="24"/>
        </w:rPr>
        <w:t>The first step is taken with the fourth-order RK:</w:t>
      </w:r>
    </w:p>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STIX" w:eastAsia="Times New Roman" w:hAnsi="STIX"/>
          <w:sz w:val="20"/>
          <w:szCs w:val="24"/>
        </w:rPr>
      </w:pPr>
      <w:r w:rsidRPr="009339AC">
        <w:rPr>
          <w:rFonts w:ascii="Times New Roman" w:eastAsia="Times New Roman" w:hAnsi="Times New Roman"/>
          <w:position w:val="-12"/>
          <w:szCs w:val="24"/>
        </w:rPr>
        <w:object w:dxaOrig="2560" w:dyaOrig="400">
          <v:shape id="_x0000_i6923" type="#_x0000_t75" style="width:128.25pt;height:20.25pt" o:ole="">
            <v:imagedata r:id="rId10" o:title=""/>
          </v:shape>
          <o:OLEObject Type="Embed" ProgID="Equation.DSMT4" ShapeID="_x0000_i6923" DrawAspect="Content" ObjectID="_1552560524" r:id="rId11"/>
        </w:object>
      </w:r>
    </w:p>
    <w:p w:rsidR="009339AC" w:rsidRPr="009339AC" w:rsidRDefault="009339AC" w:rsidP="009339AC">
      <w:pPr>
        <w:spacing w:after="0" w:line="240" w:lineRule="auto"/>
        <w:rPr>
          <w:rFonts w:ascii="Times New Roman" w:eastAsia="Times New Roman" w:hAnsi="Times New Roman"/>
          <w:szCs w:val="24"/>
        </w:rPr>
      </w:pPr>
      <w:r w:rsidRPr="009339AC">
        <w:rPr>
          <w:rFonts w:ascii="Times New Roman" w:eastAsia="Times New Roman" w:hAnsi="Times New Roman"/>
          <w:position w:val="-10"/>
          <w:szCs w:val="24"/>
        </w:rPr>
        <w:object w:dxaOrig="2960" w:dyaOrig="320">
          <v:shape id="_x0000_i6924" type="#_x0000_t75" style="width:147.75pt;height:15.75pt" o:ole="">
            <v:imagedata r:id="rId12" o:title=""/>
          </v:shape>
          <o:OLEObject Type="Embed" ProgID="Equation.DSMT4" ShapeID="_x0000_i6924" DrawAspect="Content" ObjectID="_1552560525" r:id="rId13"/>
        </w:object>
      </w:r>
    </w:p>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STIX" w:eastAsia="Times New Roman" w:hAnsi="STIX"/>
          <w:sz w:val="20"/>
          <w:szCs w:val="24"/>
        </w:rPr>
      </w:pPr>
      <w:r w:rsidRPr="009339AC">
        <w:rPr>
          <w:rFonts w:ascii="Times New Roman" w:eastAsia="Times New Roman" w:hAnsi="Times New Roman"/>
          <w:position w:val="-12"/>
          <w:szCs w:val="24"/>
        </w:rPr>
        <w:object w:dxaOrig="3240" w:dyaOrig="360">
          <v:shape id="_x0000_i6925" type="#_x0000_t75" style="width:162pt;height:18pt" o:ole="">
            <v:imagedata r:id="rId14" o:title=""/>
          </v:shape>
          <o:OLEObject Type="Embed" ProgID="Equation.DSMT4" ShapeID="_x0000_i6925" DrawAspect="Content" ObjectID="_1552560526" r:id="rId15"/>
        </w:object>
      </w:r>
    </w:p>
    <w:p w:rsidR="009339AC" w:rsidRPr="009339AC" w:rsidRDefault="009339AC" w:rsidP="009339AC">
      <w:pPr>
        <w:spacing w:after="0" w:line="240" w:lineRule="auto"/>
        <w:rPr>
          <w:rFonts w:ascii="Times New Roman" w:eastAsia="Times New Roman" w:hAnsi="Times New Roman"/>
          <w:szCs w:val="24"/>
        </w:rPr>
      </w:pPr>
      <w:r w:rsidRPr="009339AC">
        <w:rPr>
          <w:rFonts w:ascii="Times New Roman" w:eastAsia="Times New Roman" w:hAnsi="Times New Roman"/>
          <w:position w:val="-10"/>
          <w:szCs w:val="24"/>
        </w:rPr>
        <w:object w:dxaOrig="4020" w:dyaOrig="320">
          <v:shape id="_x0000_i6926" type="#_x0000_t75" style="width:201pt;height:15.75pt" o:ole="">
            <v:imagedata r:id="rId16" o:title=""/>
          </v:shape>
          <o:OLEObject Type="Embed" ProgID="Equation.DSMT4" ShapeID="_x0000_i6926" DrawAspect="Content" ObjectID="_1552560527" r:id="rId17"/>
        </w:object>
      </w:r>
    </w:p>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STIX" w:eastAsia="Times New Roman" w:hAnsi="STIX"/>
          <w:sz w:val="20"/>
          <w:szCs w:val="24"/>
        </w:rPr>
      </w:pPr>
      <w:r w:rsidRPr="009339AC">
        <w:rPr>
          <w:rFonts w:ascii="Times New Roman" w:eastAsia="Times New Roman" w:hAnsi="Times New Roman"/>
          <w:position w:val="-12"/>
          <w:szCs w:val="24"/>
        </w:rPr>
        <w:object w:dxaOrig="3360" w:dyaOrig="360">
          <v:shape id="_x0000_i6927" type="#_x0000_t75" style="width:168pt;height:18pt" o:ole="">
            <v:imagedata r:id="rId18" o:title=""/>
          </v:shape>
          <o:OLEObject Type="Embed" ProgID="Equation.DSMT4" ShapeID="_x0000_i6927" DrawAspect="Content" ObjectID="_1552560528" r:id="rId19"/>
        </w:object>
      </w:r>
    </w:p>
    <w:p w:rsidR="009339AC" w:rsidRPr="009339AC" w:rsidRDefault="009339AC" w:rsidP="009339AC">
      <w:pPr>
        <w:spacing w:after="0" w:line="240" w:lineRule="auto"/>
        <w:rPr>
          <w:rFonts w:ascii="Times New Roman" w:eastAsia="Times New Roman" w:hAnsi="Times New Roman"/>
          <w:szCs w:val="24"/>
        </w:rPr>
      </w:pPr>
      <w:r w:rsidRPr="009339AC">
        <w:rPr>
          <w:rFonts w:ascii="Times New Roman" w:eastAsia="Times New Roman" w:hAnsi="Times New Roman"/>
          <w:position w:val="-10"/>
          <w:szCs w:val="24"/>
        </w:rPr>
        <w:object w:dxaOrig="3680" w:dyaOrig="320">
          <v:shape id="_x0000_i6928" type="#_x0000_t75" style="width:183.75pt;height:15.75pt" o:ole="">
            <v:imagedata r:id="rId20" o:title=""/>
          </v:shape>
          <o:OLEObject Type="Embed" ProgID="Equation.DSMT4" ShapeID="_x0000_i6928" DrawAspect="Content" ObjectID="_1552560529" r:id="rId21"/>
        </w:object>
      </w:r>
    </w:p>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Times New Roman" w:eastAsia="Times New Roman" w:hAnsi="Times New Roman"/>
          <w:szCs w:val="24"/>
        </w:rPr>
      </w:pPr>
      <w:r w:rsidRPr="009339AC">
        <w:rPr>
          <w:rFonts w:ascii="Times New Roman" w:eastAsia="Times New Roman" w:hAnsi="Times New Roman"/>
          <w:position w:val="-12"/>
          <w:szCs w:val="24"/>
        </w:rPr>
        <w:object w:dxaOrig="3260" w:dyaOrig="360">
          <v:shape id="_x0000_i6929" type="#_x0000_t75" style="width:162.75pt;height:18pt" o:ole="">
            <v:imagedata r:id="rId22" o:title=""/>
          </v:shape>
          <o:OLEObject Type="Embed" ProgID="Equation.DSMT4" ShapeID="_x0000_i6929" DrawAspect="Content" ObjectID="_1552560530" r:id="rId23"/>
        </w:object>
      </w:r>
    </w:p>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Times New Roman" w:eastAsia="Times New Roman" w:hAnsi="Times New Roman"/>
          <w:szCs w:val="24"/>
        </w:rPr>
      </w:pPr>
      <w:r w:rsidRPr="009339AC">
        <w:rPr>
          <w:rFonts w:ascii="Times New Roman" w:eastAsia="Times New Roman" w:hAnsi="Times New Roman"/>
          <w:position w:val="-24"/>
          <w:szCs w:val="24"/>
        </w:rPr>
        <w:object w:dxaOrig="5360" w:dyaOrig="639">
          <v:shape id="_x0000_i6930" type="#_x0000_t75" style="width:267.75pt;height:32.25pt" o:ole="">
            <v:imagedata r:id="rId24" o:title=""/>
          </v:shape>
          <o:OLEObject Type="Embed" ProgID="Equation.DSMT4" ShapeID="_x0000_i6930" DrawAspect="Content" ObjectID="_1552560531" r:id="rId25"/>
        </w:object>
      </w:r>
    </w:p>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STIX" w:eastAsia="Times New Roman" w:hAnsi="STIX"/>
          <w:sz w:val="20"/>
          <w:szCs w:val="24"/>
        </w:rPr>
      </w:pPr>
      <w:r w:rsidRPr="009339AC">
        <w:rPr>
          <w:rFonts w:ascii="Times New Roman" w:eastAsia="Times New Roman" w:hAnsi="Times New Roman"/>
          <w:position w:val="-10"/>
          <w:szCs w:val="24"/>
        </w:rPr>
        <w:object w:dxaOrig="3879" w:dyaOrig="320">
          <v:shape id="_x0000_i6931" type="#_x0000_t75" style="width:194.25pt;height:15.75pt" o:ole="">
            <v:imagedata r:id="rId26" o:title=""/>
          </v:shape>
          <o:OLEObject Type="Embed" ProgID="Equation.DSMT4" ShapeID="_x0000_i6931" DrawAspect="Content" ObjectID="_1552560532" r:id="rId27"/>
        </w:object>
      </w:r>
    </w:p>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STIX" w:eastAsia="Times New Roman" w:hAnsi="STIX"/>
          <w:sz w:val="20"/>
          <w:szCs w:val="24"/>
        </w:rPr>
      </w:pPr>
      <w:r w:rsidRPr="009339AC">
        <w:rPr>
          <w:rFonts w:ascii="STIX" w:eastAsia="Times New Roman" w:hAnsi="STIX"/>
          <w:sz w:val="20"/>
          <w:szCs w:val="24"/>
        </w:rPr>
        <w:t>This result compares favorably with the analytical solution. The second step can then be implemented with the non-self-starting Heun method:</w:t>
      </w:r>
    </w:p>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STIX" w:eastAsia="Times New Roman" w:hAnsi="STIX"/>
          <w:sz w:val="20"/>
          <w:szCs w:val="24"/>
        </w:rPr>
      </w:pPr>
      <w:r w:rsidRPr="009339AC">
        <w:rPr>
          <w:rFonts w:ascii="STIX" w:eastAsia="Times New Roman" w:hAnsi="STIX"/>
          <w:sz w:val="20"/>
          <w:szCs w:val="24"/>
        </w:rPr>
        <w:t>Predictor:</w:t>
      </w:r>
    </w:p>
    <w:p w:rsidR="009339AC" w:rsidRPr="009339AC" w:rsidRDefault="009339AC" w:rsidP="009339AC">
      <w:pPr>
        <w:spacing w:after="0" w:line="240" w:lineRule="auto"/>
        <w:rPr>
          <w:rFonts w:ascii="STIX" w:eastAsia="Times New Roman" w:hAnsi="STIX"/>
          <w:sz w:val="20"/>
          <w:szCs w:val="24"/>
        </w:rPr>
      </w:pPr>
      <w:r w:rsidRPr="009339AC">
        <w:rPr>
          <w:rFonts w:ascii="Times New Roman" w:eastAsia="Times New Roman" w:hAnsi="Times New Roman"/>
          <w:position w:val="-10"/>
          <w:szCs w:val="24"/>
        </w:rPr>
        <w:object w:dxaOrig="6039" w:dyaOrig="380">
          <v:shape id="_x0000_i6932" type="#_x0000_t75" style="width:302.25pt;height:18.75pt" o:ole="">
            <v:imagedata r:id="rId28" o:title=""/>
          </v:shape>
          <o:OLEObject Type="Embed" ProgID="Equation.DSMT4" ShapeID="_x0000_i6932" DrawAspect="Content" ObjectID="_1552560533" r:id="rId29"/>
        </w:object>
      </w:r>
    </w:p>
    <w:p w:rsidR="009339AC" w:rsidRPr="009339AC" w:rsidRDefault="009339AC" w:rsidP="009339AC">
      <w:pPr>
        <w:spacing w:after="0" w:line="240" w:lineRule="auto"/>
        <w:rPr>
          <w:rFonts w:ascii="STIX" w:eastAsia="Times New Roman" w:hAnsi="STIX"/>
          <w:sz w:val="20"/>
          <w:szCs w:val="24"/>
        </w:rPr>
      </w:pPr>
    </w:p>
    <w:p w:rsidR="009339AC" w:rsidRDefault="009339AC" w:rsidP="009339AC">
      <w:pPr>
        <w:spacing w:after="0" w:line="240" w:lineRule="auto"/>
        <w:rPr>
          <w:rFonts w:ascii="STIX" w:hAnsi="STIX" w:cs="STIX"/>
          <w:i/>
          <w:sz w:val="20"/>
          <w:szCs w:val="20"/>
        </w:rPr>
        <w:sectPr w:rsidR="009339AC" w:rsidSect="002C1C68">
          <w:footerReference w:type="default" r:id="rId3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339AC" w:rsidRPr="009339AC" w:rsidRDefault="009339AC" w:rsidP="009339AC">
      <w:pPr>
        <w:spacing w:after="0" w:line="240" w:lineRule="auto"/>
        <w:rPr>
          <w:rFonts w:ascii="STIX" w:eastAsia="Times New Roman" w:hAnsi="STIX"/>
          <w:sz w:val="20"/>
          <w:szCs w:val="24"/>
        </w:rPr>
      </w:pPr>
      <w:r w:rsidRPr="009339AC">
        <w:rPr>
          <w:rFonts w:ascii="STIX" w:eastAsia="Times New Roman" w:hAnsi="STIX"/>
          <w:sz w:val="20"/>
          <w:szCs w:val="24"/>
        </w:rPr>
        <w:t>Corrector: (First iteration):</w:t>
      </w:r>
    </w:p>
    <w:p w:rsidR="009339AC" w:rsidRPr="009339AC" w:rsidRDefault="009339AC" w:rsidP="009339AC">
      <w:pPr>
        <w:spacing w:after="0" w:line="240" w:lineRule="auto"/>
        <w:rPr>
          <w:rFonts w:ascii="STIX" w:eastAsia="Times New Roman" w:hAnsi="STIX"/>
          <w:sz w:val="20"/>
          <w:szCs w:val="24"/>
        </w:rPr>
      </w:pPr>
      <w:r w:rsidRPr="009339AC">
        <w:rPr>
          <w:rFonts w:ascii="Times New Roman" w:eastAsia="Times New Roman" w:hAnsi="Times New Roman"/>
          <w:position w:val="-24"/>
          <w:szCs w:val="24"/>
        </w:rPr>
        <w:object w:dxaOrig="8419" w:dyaOrig="660">
          <v:shape id="_x0000_i6933" type="#_x0000_t75" style="width:420.75pt;height:33pt" o:ole="">
            <v:imagedata r:id="rId31" o:title=""/>
          </v:shape>
          <o:OLEObject Type="Embed" ProgID="Equation.DSMT4" ShapeID="_x0000_i6933" DrawAspect="Content" ObjectID="_1552560534" r:id="rId32"/>
        </w:object>
      </w:r>
    </w:p>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STIX" w:eastAsia="Times New Roman" w:hAnsi="STIX"/>
          <w:sz w:val="20"/>
          <w:szCs w:val="24"/>
        </w:rPr>
      </w:pPr>
      <w:r w:rsidRPr="009339AC">
        <w:rPr>
          <w:rFonts w:ascii="STIX" w:eastAsia="Times New Roman" w:hAnsi="STIX"/>
          <w:sz w:val="20"/>
          <w:szCs w:val="24"/>
        </w:rPr>
        <w:t>Corrector: (Second iteration):</w:t>
      </w:r>
    </w:p>
    <w:p w:rsidR="009339AC" w:rsidRPr="009339AC" w:rsidRDefault="009339AC" w:rsidP="009339AC">
      <w:pPr>
        <w:spacing w:after="0" w:line="240" w:lineRule="auto"/>
        <w:rPr>
          <w:rFonts w:ascii="STIX" w:eastAsia="Times New Roman" w:hAnsi="STIX"/>
          <w:sz w:val="20"/>
          <w:szCs w:val="24"/>
        </w:rPr>
      </w:pPr>
      <w:r w:rsidRPr="009339AC">
        <w:rPr>
          <w:rFonts w:ascii="Times New Roman" w:eastAsia="Times New Roman" w:hAnsi="Times New Roman"/>
          <w:position w:val="-24"/>
          <w:szCs w:val="24"/>
        </w:rPr>
        <w:object w:dxaOrig="8180" w:dyaOrig="660">
          <v:shape id="_x0000_i6934" type="#_x0000_t75" style="width:408.75pt;height:33pt" o:ole="">
            <v:imagedata r:id="rId33" o:title=""/>
          </v:shape>
          <o:OLEObject Type="Embed" ProgID="Equation.DSMT4" ShapeID="_x0000_i6934" DrawAspect="Content" ObjectID="_1552560535" r:id="rId34"/>
        </w:object>
      </w:r>
    </w:p>
    <w:p w:rsidR="009339AC" w:rsidRPr="009339AC" w:rsidRDefault="009339AC" w:rsidP="009339AC">
      <w:pPr>
        <w:spacing w:after="0" w:line="240" w:lineRule="auto"/>
        <w:rPr>
          <w:rFonts w:ascii="STIX" w:eastAsia="Times New Roman" w:hAnsi="STIX"/>
          <w:sz w:val="20"/>
          <w:szCs w:val="24"/>
        </w:rPr>
      </w:pPr>
    </w:p>
    <w:p w:rsidR="009339AC" w:rsidRPr="009339AC" w:rsidRDefault="009339AC" w:rsidP="009339AC">
      <w:pPr>
        <w:spacing w:after="0" w:line="240" w:lineRule="auto"/>
        <w:rPr>
          <w:rFonts w:ascii="STIX" w:eastAsia="Times New Roman" w:hAnsi="STIX"/>
          <w:sz w:val="20"/>
          <w:szCs w:val="24"/>
        </w:rPr>
      </w:pPr>
      <w:r w:rsidRPr="009339AC">
        <w:rPr>
          <w:rFonts w:ascii="STIX" w:eastAsia="Times New Roman" w:hAnsi="STIX"/>
          <w:sz w:val="20"/>
          <w:szCs w:val="24"/>
        </w:rPr>
        <w:t>The iterative process can be continued with the final result converging on 0.63188975.</w:t>
      </w:r>
    </w:p>
    <w:p w:rsidR="0024360D" w:rsidRPr="0024360D" w:rsidRDefault="0024360D" w:rsidP="009339AC">
      <w:pPr>
        <w:spacing w:after="0" w:line="240" w:lineRule="auto"/>
        <w:rPr>
          <w:rFonts w:ascii="STIX" w:eastAsia="Times New Roman" w:hAnsi="STIX"/>
          <w:sz w:val="20"/>
          <w:szCs w:val="24"/>
          <w:lang w:val="en-GB"/>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08F89-14D7-408D-B0CC-0364510F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2017-04-01T15:19:00Z</dcterms:created>
  <dcterms:modified xsi:type="dcterms:W3CDTF">2017-04-01T15:19:00Z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