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9C156A" w:rsidRDefault="00512B6C" w:rsidP="009C156A">
      <w:pPr>
        <w:pStyle w:val="Default"/>
        <w:ind w:right="-450"/>
        <w:rPr>
          <w:b/>
        </w:rPr>
      </w:pPr>
      <w:r w:rsidRPr="009C156A">
        <w:rPr>
          <w:b/>
        </w:rPr>
        <w:t xml:space="preserve">Problem </w:t>
      </w:r>
      <w:r w:rsidR="00677803" w:rsidRPr="009C156A">
        <w:rPr>
          <w:b/>
        </w:rPr>
        <w:t>2</w:t>
      </w:r>
      <w:r w:rsidR="009C156A" w:rsidRPr="009C156A">
        <w:rPr>
          <w:b/>
        </w:rPr>
        <w:t>4.12</w:t>
      </w:r>
    </w:p>
    <w:p w:rsidR="009C156A" w:rsidRPr="009C156A" w:rsidRDefault="009C156A" w:rsidP="009C156A">
      <w:pPr>
        <w:autoSpaceDE w:val="0"/>
        <w:autoSpaceDN w:val="0"/>
        <w:adjustRightInd w:val="0"/>
        <w:spacing w:after="0" w:line="240" w:lineRule="auto"/>
        <w:rPr>
          <w:rFonts w:ascii="STIX" w:hAnsi="STIX" w:cs="STIX"/>
          <w:color w:val="000000"/>
          <w:sz w:val="24"/>
          <w:szCs w:val="24"/>
        </w:rPr>
      </w:pPr>
    </w:p>
    <w:p w:rsidR="009C156A" w:rsidRPr="009C156A" w:rsidRDefault="009C156A" w:rsidP="009C156A">
      <w:pPr>
        <w:autoSpaceDE w:val="0"/>
        <w:autoSpaceDN w:val="0"/>
        <w:adjustRightInd w:val="0"/>
        <w:spacing w:after="0" w:line="180" w:lineRule="atLeast"/>
        <w:rPr>
          <w:rFonts w:ascii="STIX" w:hAnsi="STIX" w:cs="STIX"/>
          <w:color w:val="221E1F"/>
          <w:sz w:val="24"/>
          <w:szCs w:val="18"/>
        </w:rPr>
      </w:pPr>
      <w:r w:rsidRPr="009C156A">
        <w:rPr>
          <w:rFonts w:ascii="STIX" w:hAnsi="STIX" w:cs="STIX"/>
          <w:color w:val="221E1F"/>
          <w:sz w:val="24"/>
          <w:szCs w:val="18"/>
        </w:rPr>
        <w:t xml:space="preserve">The following differential equation describes the steady-state concentration of a substance that reacts with first-order kinetics in an axially dispersed plug-flow reactor (Fig. P24.12): </w:t>
      </w:r>
    </w:p>
    <w:p w:rsidR="009C156A" w:rsidRDefault="009C156A" w:rsidP="009C156A">
      <w:pPr>
        <w:autoSpaceDE w:val="0"/>
        <w:autoSpaceDN w:val="0"/>
        <w:adjustRightInd w:val="0"/>
        <w:spacing w:after="0" w:line="180" w:lineRule="atLeast"/>
        <w:rPr>
          <w:rFonts w:ascii="STIX" w:hAnsi="STIX" w:cs="STIX"/>
          <w:color w:val="221E1F"/>
          <w:sz w:val="24"/>
          <w:szCs w:val="18"/>
        </w:rPr>
      </w:pPr>
    </w:p>
    <w:p w:rsidR="009C156A" w:rsidRDefault="009C156A" w:rsidP="009C156A">
      <w:pPr>
        <w:autoSpaceDE w:val="0"/>
        <w:autoSpaceDN w:val="0"/>
        <w:adjustRightInd w:val="0"/>
        <w:spacing w:after="0" w:line="180" w:lineRule="atLeast"/>
        <w:jc w:val="center"/>
        <w:rPr>
          <w:rFonts w:ascii="STIX" w:hAnsi="STIX" w:cs="STIX"/>
          <w:color w:val="221E1F"/>
          <w:sz w:val="24"/>
          <w:szCs w:val="18"/>
        </w:rPr>
      </w:pPr>
      <w:r w:rsidRPr="009C156A">
        <w:rPr>
          <w:rFonts w:ascii="STIX" w:hAnsi="STIX" w:cs="STIX"/>
          <w:color w:val="221E1F"/>
          <w:position w:val="-24"/>
          <w:sz w:val="24"/>
          <w:szCs w:val="18"/>
        </w:rPr>
        <w:object w:dxaOrig="2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33pt" o:ole="">
            <v:imagedata r:id="rId7" o:title=""/>
          </v:shape>
          <o:OLEObject Type="Embed" ProgID="Equation.DSMT4" ShapeID="_x0000_i1025" DrawAspect="Content" ObjectID="_1552653456" r:id="rId8"/>
        </w:object>
      </w:r>
      <w:r>
        <w:rPr>
          <w:rFonts w:ascii="STIX" w:hAnsi="STIX" w:cs="STIX"/>
          <w:color w:val="221E1F"/>
          <w:sz w:val="24"/>
          <w:szCs w:val="18"/>
        </w:rPr>
        <w:t xml:space="preserve"> </w:t>
      </w:r>
    </w:p>
    <w:p w:rsidR="009C156A" w:rsidRDefault="009C156A" w:rsidP="009C156A">
      <w:pPr>
        <w:autoSpaceDE w:val="0"/>
        <w:autoSpaceDN w:val="0"/>
        <w:adjustRightInd w:val="0"/>
        <w:spacing w:after="0" w:line="180" w:lineRule="atLeast"/>
        <w:jc w:val="center"/>
        <w:rPr>
          <w:rFonts w:ascii="STIX" w:hAnsi="STIX" w:cs="STIX"/>
          <w:color w:val="221E1F"/>
          <w:sz w:val="24"/>
          <w:szCs w:val="18"/>
        </w:rPr>
      </w:pPr>
    </w:p>
    <w:p w:rsidR="009C156A" w:rsidRDefault="009C156A" w:rsidP="009C156A">
      <w:pPr>
        <w:autoSpaceDE w:val="0"/>
        <w:autoSpaceDN w:val="0"/>
        <w:adjustRightInd w:val="0"/>
        <w:spacing w:after="0" w:line="180" w:lineRule="atLeast"/>
        <w:rPr>
          <w:rFonts w:ascii="STIX" w:hAnsi="STIX" w:cs="STIX"/>
          <w:color w:val="221E1F"/>
          <w:sz w:val="24"/>
          <w:szCs w:val="18"/>
        </w:rPr>
      </w:pPr>
      <w:r w:rsidRPr="009C156A">
        <w:rPr>
          <w:rFonts w:ascii="STIX" w:hAnsi="STIX" w:cs="STIX"/>
          <w:color w:val="221E1F"/>
          <w:sz w:val="24"/>
          <w:szCs w:val="18"/>
        </w:rPr>
        <w:t xml:space="preserve">where </w:t>
      </w:r>
      <w:r w:rsidRPr="009C156A">
        <w:rPr>
          <w:rFonts w:ascii="STIX" w:hAnsi="STIX" w:cs="STIX"/>
          <w:i/>
          <w:iCs/>
          <w:color w:val="221E1F"/>
          <w:sz w:val="24"/>
          <w:szCs w:val="18"/>
        </w:rPr>
        <w:t xml:space="preserve">D </w:t>
      </w:r>
      <w:r w:rsidRPr="009C156A">
        <w:rPr>
          <w:rFonts w:ascii="STIX" w:hAnsi="STIX" w:cs="STIX"/>
          <w:color w:val="221E1F"/>
          <w:sz w:val="24"/>
          <w:szCs w:val="18"/>
        </w:rPr>
        <w:t>= the dispersion coefficient (m</w:t>
      </w:r>
      <w:r w:rsidRPr="009C156A">
        <w:rPr>
          <w:rFonts w:ascii="STIX" w:hAnsi="STIX" w:cs="STIX"/>
          <w:color w:val="221E1F"/>
          <w:sz w:val="24"/>
        </w:rPr>
        <w:t>2</w:t>
      </w:r>
      <w:r w:rsidRPr="009C156A">
        <w:rPr>
          <w:rFonts w:ascii="STIX" w:hAnsi="STIX" w:cs="STIX"/>
          <w:color w:val="221E1F"/>
          <w:sz w:val="24"/>
          <w:szCs w:val="18"/>
        </w:rPr>
        <w:t xml:space="preserve">/hr), </w:t>
      </w:r>
      <w:r w:rsidRPr="009C156A">
        <w:rPr>
          <w:rFonts w:ascii="STIX" w:hAnsi="STIX" w:cs="STIX"/>
          <w:i/>
          <w:iCs/>
          <w:color w:val="221E1F"/>
          <w:sz w:val="24"/>
          <w:szCs w:val="18"/>
        </w:rPr>
        <w:t xml:space="preserve">c </w:t>
      </w:r>
      <w:r w:rsidRPr="009C156A">
        <w:rPr>
          <w:rFonts w:ascii="STIX" w:hAnsi="STIX" w:cs="STIX"/>
          <w:color w:val="221E1F"/>
          <w:sz w:val="24"/>
          <w:szCs w:val="18"/>
        </w:rPr>
        <w:t>= concentra</w:t>
      </w:r>
      <w:r w:rsidRPr="009C156A">
        <w:rPr>
          <w:rFonts w:ascii="STIX" w:hAnsi="STIX" w:cs="STIX"/>
          <w:color w:val="221E1F"/>
          <w:sz w:val="24"/>
          <w:szCs w:val="18"/>
        </w:rPr>
        <w:softHyphen/>
        <w:t xml:space="preserve">tion (mol/L), </w:t>
      </w:r>
      <w:r w:rsidRPr="009C156A">
        <w:rPr>
          <w:rFonts w:ascii="STIX" w:hAnsi="STIX" w:cs="STIX"/>
          <w:i/>
          <w:iCs/>
          <w:color w:val="221E1F"/>
          <w:sz w:val="24"/>
          <w:szCs w:val="18"/>
        </w:rPr>
        <w:t xml:space="preserve">x </w:t>
      </w:r>
      <w:r w:rsidRPr="009C156A">
        <w:rPr>
          <w:rFonts w:ascii="STIX" w:hAnsi="STIX" w:cs="STIX"/>
          <w:color w:val="221E1F"/>
          <w:sz w:val="24"/>
          <w:szCs w:val="18"/>
        </w:rPr>
        <w:t xml:space="preserve">= distance (m), </w:t>
      </w:r>
      <w:r w:rsidRPr="009C156A">
        <w:rPr>
          <w:rFonts w:ascii="STIX" w:hAnsi="STIX" w:cs="STIX"/>
          <w:i/>
          <w:iCs/>
          <w:color w:val="221E1F"/>
          <w:sz w:val="24"/>
          <w:szCs w:val="18"/>
        </w:rPr>
        <w:t xml:space="preserve">U </w:t>
      </w:r>
      <w:r w:rsidRPr="009C156A">
        <w:rPr>
          <w:rFonts w:ascii="STIX" w:hAnsi="STIX" w:cs="STIX"/>
          <w:color w:val="221E1F"/>
          <w:sz w:val="24"/>
          <w:szCs w:val="18"/>
        </w:rPr>
        <w:t xml:space="preserve">= the velocity (m/hr), and </w:t>
      </w:r>
      <w:r w:rsidRPr="009C156A">
        <w:rPr>
          <w:rFonts w:ascii="STIX" w:hAnsi="STIX" w:cs="STIX"/>
          <w:i/>
          <w:iCs/>
          <w:color w:val="221E1F"/>
          <w:sz w:val="24"/>
          <w:szCs w:val="18"/>
        </w:rPr>
        <w:t xml:space="preserve">k </w:t>
      </w:r>
      <w:r w:rsidRPr="009C156A">
        <w:rPr>
          <w:rFonts w:ascii="STIX" w:hAnsi="STIX" w:cs="STIX"/>
          <w:color w:val="221E1F"/>
          <w:sz w:val="24"/>
          <w:szCs w:val="18"/>
        </w:rPr>
        <w:t xml:space="preserve">= the reaction rate (/hr). The boundary conditions can be formulated as </w:t>
      </w:r>
    </w:p>
    <w:p w:rsidR="009C156A" w:rsidRDefault="009C156A" w:rsidP="009C156A">
      <w:pPr>
        <w:autoSpaceDE w:val="0"/>
        <w:autoSpaceDN w:val="0"/>
        <w:adjustRightInd w:val="0"/>
        <w:spacing w:after="0" w:line="180" w:lineRule="atLeast"/>
        <w:jc w:val="center"/>
        <w:rPr>
          <w:rFonts w:ascii="STIX" w:hAnsi="STIX" w:cs="STIX"/>
          <w:color w:val="221E1F"/>
          <w:sz w:val="24"/>
          <w:szCs w:val="18"/>
        </w:rPr>
      </w:pPr>
      <w:r w:rsidRPr="009C156A">
        <w:rPr>
          <w:rFonts w:ascii="STIX" w:hAnsi="STIX" w:cs="STIX"/>
          <w:color w:val="221E1F"/>
          <w:position w:val="-56"/>
          <w:sz w:val="24"/>
          <w:szCs w:val="18"/>
        </w:rPr>
        <w:object w:dxaOrig="3620" w:dyaOrig="1240">
          <v:shape id="_x0000_i1026" type="#_x0000_t75" style="width:180.75pt;height:62.25pt" o:ole="">
            <v:imagedata r:id="rId9" o:title=""/>
          </v:shape>
          <o:OLEObject Type="Embed" ProgID="Equation.DSMT4" ShapeID="_x0000_i1026" DrawAspect="Content" ObjectID="_1552653457" r:id="rId10"/>
        </w:object>
      </w:r>
      <w:r>
        <w:rPr>
          <w:rFonts w:ascii="STIX" w:hAnsi="STIX" w:cs="STIX"/>
          <w:color w:val="221E1F"/>
          <w:sz w:val="24"/>
          <w:szCs w:val="18"/>
        </w:rPr>
        <w:t xml:space="preserve"> </w:t>
      </w:r>
    </w:p>
    <w:p w:rsidR="009C156A" w:rsidRPr="009C156A" w:rsidRDefault="009C156A" w:rsidP="009C156A">
      <w:pPr>
        <w:autoSpaceDE w:val="0"/>
        <w:autoSpaceDN w:val="0"/>
        <w:adjustRightInd w:val="0"/>
        <w:spacing w:after="0" w:line="180" w:lineRule="atLeast"/>
        <w:rPr>
          <w:rFonts w:ascii="STIX" w:hAnsi="STIX" w:cs="STIX"/>
          <w:color w:val="221E1F"/>
          <w:sz w:val="24"/>
          <w:szCs w:val="18"/>
        </w:rPr>
      </w:pPr>
      <w:r w:rsidRPr="009C156A">
        <w:rPr>
          <w:rFonts w:ascii="STIX" w:hAnsi="STIX" w:cs="STIX"/>
          <w:color w:val="221E1F"/>
          <w:sz w:val="24"/>
          <w:szCs w:val="18"/>
        </w:rPr>
        <w:t xml:space="preserve">where </w:t>
      </w:r>
      <w:r w:rsidRPr="009C156A">
        <w:rPr>
          <w:rFonts w:ascii="STIX" w:hAnsi="STIX" w:cs="STIX"/>
          <w:i/>
          <w:iCs/>
          <w:color w:val="221E1F"/>
          <w:sz w:val="24"/>
          <w:szCs w:val="18"/>
        </w:rPr>
        <w:t>c</w:t>
      </w:r>
      <w:r w:rsidRPr="009C156A">
        <w:rPr>
          <w:rFonts w:ascii="STIX" w:hAnsi="STIX" w:cs="STIX"/>
          <w:color w:val="221E1F"/>
          <w:sz w:val="32"/>
          <w:vertAlign w:val="subscript"/>
        </w:rPr>
        <w:t>in</w:t>
      </w:r>
      <w:r w:rsidRPr="009C156A">
        <w:rPr>
          <w:rFonts w:ascii="STIX" w:hAnsi="STIX" w:cs="STIX"/>
          <w:color w:val="221E1F"/>
          <w:sz w:val="24"/>
        </w:rPr>
        <w:t xml:space="preserve"> </w:t>
      </w:r>
      <w:r w:rsidRPr="009C156A">
        <w:rPr>
          <w:rFonts w:ascii="STIX" w:hAnsi="STIX" w:cs="STIX"/>
          <w:color w:val="221E1F"/>
          <w:sz w:val="24"/>
          <w:szCs w:val="18"/>
        </w:rPr>
        <w:t xml:space="preserve">= the concentration in the inflow (mol/L), </w:t>
      </w:r>
      <w:r w:rsidRPr="009C156A">
        <w:rPr>
          <w:rFonts w:ascii="STIX" w:hAnsi="STIX" w:cs="STIX"/>
          <w:i/>
          <w:iCs/>
          <w:color w:val="221E1F"/>
          <w:sz w:val="24"/>
          <w:szCs w:val="18"/>
        </w:rPr>
        <w:t xml:space="preserve">L </w:t>
      </w:r>
      <w:r w:rsidRPr="009C156A">
        <w:rPr>
          <w:rFonts w:ascii="STIX" w:hAnsi="STIX" w:cs="STIX"/>
          <w:color w:val="221E1F"/>
          <w:sz w:val="24"/>
          <w:szCs w:val="18"/>
        </w:rPr>
        <w:t xml:space="preserve">= the length of the reactor (m). These are called </w:t>
      </w:r>
      <w:r w:rsidRPr="009C156A">
        <w:rPr>
          <w:rFonts w:ascii="STIX" w:hAnsi="STIX" w:cs="STIX"/>
          <w:i/>
          <w:iCs/>
          <w:color w:val="221E1F"/>
          <w:sz w:val="24"/>
          <w:szCs w:val="18"/>
        </w:rPr>
        <w:t xml:space="preserve">Danckwerts boundary conditions. </w:t>
      </w:r>
    </w:p>
    <w:p w:rsidR="009C156A" w:rsidRPr="009C156A" w:rsidRDefault="009C156A" w:rsidP="009C156A">
      <w:pPr>
        <w:autoSpaceDE w:val="0"/>
        <w:autoSpaceDN w:val="0"/>
        <w:adjustRightInd w:val="0"/>
        <w:spacing w:after="0" w:line="240" w:lineRule="auto"/>
        <w:rPr>
          <w:rFonts w:ascii="STIX" w:hAnsi="STIX" w:cs="STIX"/>
          <w:color w:val="221E1F"/>
          <w:sz w:val="24"/>
          <w:szCs w:val="18"/>
        </w:rPr>
      </w:pPr>
      <w:r w:rsidRPr="009C156A">
        <w:rPr>
          <w:rFonts w:ascii="STIX" w:hAnsi="STIX" w:cs="STIX"/>
          <w:color w:val="221E1F"/>
          <w:sz w:val="24"/>
          <w:szCs w:val="18"/>
        </w:rPr>
        <w:t>Use the finite-difference approach to solve for con</w:t>
      </w:r>
      <w:r w:rsidRPr="009C156A">
        <w:rPr>
          <w:rFonts w:ascii="STIX" w:hAnsi="STIX" w:cs="STIX"/>
          <w:color w:val="221E1F"/>
          <w:sz w:val="24"/>
          <w:szCs w:val="18"/>
        </w:rPr>
        <w:softHyphen/>
        <w:t xml:space="preserve">centration as a function of distance given the following parameters: </w:t>
      </w:r>
      <w:r w:rsidRPr="009C156A">
        <w:rPr>
          <w:rFonts w:ascii="STIX" w:hAnsi="STIX" w:cs="STIX"/>
          <w:i/>
          <w:iCs/>
          <w:color w:val="221E1F"/>
          <w:sz w:val="24"/>
          <w:szCs w:val="18"/>
        </w:rPr>
        <w:t xml:space="preserve">D </w:t>
      </w:r>
      <w:r w:rsidRPr="009C156A">
        <w:rPr>
          <w:rFonts w:ascii="STIX" w:hAnsi="STIX" w:cs="STIX"/>
          <w:color w:val="221E1F"/>
          <w:sz w:val="24"/>
          <w:szCs w:val="18"/>
        </w:rPr>
        <w:t>= 5000 m</w:t>
      </w:r>
      <w:r w:rsidRPr="009C156A">
        <w:rPr>
          <w:rFonts w:ascii="STIX" w:hAnsi="STIX" w:cs="STIX"/>
          <w:color w:val="221E1F"/>
          <w:sz w:val="32"/>
          <w:vertAlign w:val="superscript"/>
        </w:rPr>
        <w:t>2</w:t>
      </w:r>
      <w:r w:rsidRPr="009C156A">
        <w:rPr>
          <w:rFonts w:ascii="STIX" w:hAnsi="STIX" w:cs="STIX"/>
          <w:color w:val="221E1F"/>
          <w:sz w:val="24"/>
          <w:szCs w:val="18"/>
        </w:rPr>
        <w:t xml:space="preserve">/hr, </w:t>
      </w:r>
      <w:r w:rsidRPr="009C156A">
        <w:rPr>
          <w:rFonts w:ascii="STIX" w:hAnsi="STIX" w:cs="STIX"/>
          <w:i/>
          <w:iCs/>
          <w:color w:val="221E1F"/>
          <w:sz w:val="24"/>
          <w:szCs w:val="18"/>
        </w:rPr>
        <w:t xml:space="preserve">U </w:t>
      </w:r>
      <w:r w:rsidRPr="009C156A">
        <w:rPr>
          <w:rFonts w:ascii="STIX" w:hAnsi="STIX" w:cs="STIX"/>
          <w:color w:val="221E1F"/>
          <w:sz w:val="24"/>
          <w:szCs w:val="18"/>
        </w:rPr>
        <w:t xml:space="preserve">= 100 m/hr, </w:t>
      </w:r>
      <w:r w:rsidRPr="009C156A">
        <w:rPr>
          <w:rFonts w:ascii="STIX" w:hAnsi="STIX" w:cs="STIX"/>
          <w:i/>
          <w:iCs/>
          <w:color w:val="221E1F"/>
          <w:sz w:val="24"/>
          <w:szCs w:val="18"/>
        </w:rPr>
        <w:t xml:space="preserve">k </w:t>
      </w:r>
      <w:r w:rsidRPr="009C156A">
        <w:rPr>
          <w:rFonts w:ascii="STIX" w:hAnsi="STIX" w:cs="STIX"/>
          <w:color w:val="221E1F"/>
          <w:sz w:val="24"/>
          <w:szCs w:val="18"/>
        </w:rPr>
        <w:t xml:space="preserve">= 2/hr, </w:t>
      </w:r>
      <w:r w:rsidRPr="009C156A">
        <w:rPr>
          <w:rFonts w:ascii="STIX" w:hAnsi="STIX" w:cs="STIX"/>
          <w:i/>
          <w:iCs/>
          <w:color w:val="221E1F"/>
          <w:sz w:val="24"/>
          <w:szCs w:val="18"/>
        </w:rPr>
        <w:t xml:space="preserve">L </w:t>
      </w:r>
      <w:r w:rsidRPr="009C156A">
        <w:rPr>
          <w:rFonts w:ascii="STIX" w:hAnsi="STIX" w:cs="STIX"/>
          <w:color w:val="221E1F"/>
          <w:sz w:val="24"/>
          <w:szCs w:val="18"/>
        </w:rPr>
        <w:t xml:space="preserve">= 100 m, and </w:t>
      </w:r>
      <w:r w:rsidRPr="009C156A">
        <w:rPr>
          <w:rFonts w:ascii="STIX" w:hAnsi="STIX" w:cs="STIX"/>
          <w:i/>
          <w:iCs/>
          <w:color w:val="221E1F"/>
          <w:sz w:val="24"/>
          <w:szCs w:val="18"/>
        </w:rPr>
        <w:t>c</w:t>
      </w:r>
      <w:r w:rsidRPr="009C156A">
        <w:rPr>
          <w:rFonts w:ascii="STIX" w:hAnsi="STIX" w:cs="STIX"/>
          <w:color w:val="221E1F"/>
          <w:sz w:val="32"/>
          <w:vertAlign w:val="subscript"/>
        </w:rPr>
        <w:t>in</w:t>
      </w:r>
      <w:r w:rsidRPr="009C156A">
        <w:rPr>
          <w:rFonts w:ascii="STIX" w:hAnsi="STIX" w:cs="STIX"/>
          <w:color w:val="221E1F"/>
          <w:sz w:val="24"/>
        </w:rPr>
        <w:t xml:space="preserve"> </w:t>
      </w:r>
      <w:r w:rsidRPr="009C156A">
        <w:rPr>
          <w:rFonts w:ascii="STIX" w:hAnsi="STIX" w:cs="STIX"/>
          <w:color w:val="221E1F"/>
          <w:sz w:val="24"/>
          <w:szCs w:val="18"/>
        </w:rPr>
        <w:t xml:space="preserve">= 100 mol/L. Employ centered finite-difference approximations with Δ </w:t>
      </w:r>
      <w:r w:rsidRPr="009C156A">
        <w:rPr>
          <w:rFonts w:ascii="STIX" w:hAnsi="STIX" w:cs="STIX"/>
          <w:i/>
          <w:iCs/>
          <w:color w:val="221E1F"/>
          <w:sz w:val="24"/>
          <w:szCs w:val="18"/>
        </w:rPr>
        <w:t xml:space="preserve">x </w:t>
      </w:r>
      <w:r w:rsidRPr="009C156A">
        <w:rPr>
          <w:rFonts w:ascii="STIX" w:hAnsi="STIX" w:cs="STIX"/>
          <w:color w:val="221E1F"/>
          <w:sz w:val="24"/>
          <w:szCs w:val="18"/>
        </w:rPr>
        <w:t xml:space="preserve">= 10 m to obtain your solutions. Compare your numerical results with the analytical solution: </w:t>
      </w:r>
    </w:p>
    <w:p w:rsidR="009C156A" w:rsidRDefault="009C156A" w:rsidP="009C156A">
      <w:pPr>
        <w:autoSpaceDE w:val="0"/>
        <w:autoSpaceDN w:val="0"/>
        <w:adjustRightInd w:val="0"/>
        <w:spacing w:after="0" w:line="180" w:lineRule="atLeast"/>
        <w:rPr>
          <w:rFonts w:ascii="STIX" w:hAnsi="STIX" w:cs="STIX"/>
          <w:color w:val="221E1F"/>
          <w:sz w:val="24"/>
          <w:szCs w:val="18"/>
        </w:rPr>
      </w:pPr>
    </w:p>
    <w:p w:rsidR="009C156A" w:rsidRDefault="009C156A" w:rsidP="009C156A">
      <w:pPr>
        <w:autoSpaceDE w:val="0"/>
        <w:autoSpaceDN w:val="0"/>
        <w:adjustRightInd w:val="0"/>
        <w:spacing w:after="0" w:line="180" w:lineRule="atLeast"/>
        <w:jc w:val="center"/>
        <w:rPr>
          <w:rFonts w:ascii="STIX" w:hAnsi="STIX" w:cs="STIX"/>
          <w:color w:val="221E1F"/>
          <w:sz w:val="24"/>
          <w:szCs w:val="18"/>
        </w:rPr>
      </w:pPr>
      <w:r w:rsidRPr="009C156A">
        <w:rPr>
          <w:rFonts w:ascii="STIX" w:hAnsi="STIX" w:cs="STIX"/>
          <w:color w:val="221E1F"/>
          <w:position w:val="-48"/>
          <w:sz w:val="24"/>
          <w:szCs w:val="18"/>
        </w:rPr>
        <w:object w:dxaOrig="6480" w:dyaOrig="1080">
          <v:shape id="_x0000_i1027" type="#_x0000_t75" style="width:324pt;height:54pt" o:ole="">
            <v:imagedata r:id="rId11" o:title=""/>
          </v:shape>
          <o:OLEObject Type="Embed" ProgID="Equation.DSMT4" ShapeID="_x0000_i1027" DrawAspect="Content" ObjectID="_1552653458" r:id="rId12"/>
        </w:object>
      </w:r>
      <w:r>
        <w:rPr>
          <w:rFonts w:ascii="STIX" w:hAnsi="STIX" w:cs="STIX"/>
          <w:color w:val="221E1F"/>
          <w:sz w:val="24"/>
          <w:szCs w:val="18"/>
        </w:rPr>
        <w:t xml:space="preserve"> </w:t>
      </w:r>
    </w:p>
    <w:p w:rsidR="009C156A" w:rsidRDefault="009C156A" w:rsidP="009C156A">
      <w:pPr>
        <w:autoSpaceDE w:val="0"/>
        <w:autoSpaceDN w:val="0"/>
        <w:adjustRightInd w:val="0"/>
        <w:spacing w:after="0" w:line="180" w:lineRule="atLeast"/>
        <w:rPr>
          <w:rFonts w:ascii="STIX" w:hAnsi="STIX" w:cs="STIX"/>
          <w:color w:val="221E1F"/>
          <w:sz w:val="24"/>
          <w:szCs w:val="18"/>
        </w:rPr>
      </w:pPr>
      <w:r w:rsidRPr="009C156A">
        <w:rPr>
          <w:rFonts w:ascii="STIX" w:hAnsi="STIX" w:cs="STIX"/>
          <w:color w:val="221E1F"/>
          <w:sz w:val="24"/>
          <w:szCs w:val="18"/>
        </w:rPr>
        <w:t xml:space="preserve">where </w:t>
      </w:r>
    </w:p>
    <w:p w:rsidR="009C156A" w:rsidRDefault="009C156A" w:rsidP="009C156A">
      <w:pPr>
        <w:autoSpaceDE w:val="0"/>
        <w:autoSpaceDN w:val="0"/>
        <w:adjustRightInd w:val="0"/>
        <w:spacing w:after="0" w:line="180" w:lineRule="atLeast"/>
        <w:jc w:val="center"/>
        <w:rPr>
          <w:rFonts w:ascii="STIX" w:hAnsi="STIX" w:cs="STIX"/>
          <w:color w:val="221E1F"/>
          <w:sz w:val="24"/>
          <w:szCs w:val="18"/>
        </w:rPr>
      </w:pPr>
      <w:r w:rsidRPr="009C156A">
        <w:rPr>
          <w:rFonts w:ascii="STIX" w:hAnsi="STIX" w:cs="STIX"/>
          <w:color w:val="221E1F"/>
          <w:position w:val="-36"/>
          <w:sz w:val="24"/>
          <w:szCs w:val="18"/>
        </w:rPr>
        <w:object w:dxaOrig="2900" w:dyaOrig="840">
          <v:shape id="_x0000_i1028" type="#_x0000_t75" style="width:144.75pt;height:42pt" o:ole="">
            <v:imagedata r:id="rId13" o:title=""/>
          </v:shape>
          <o:OLEObject Type="Embed" ProgID="Equation.DSMT4" ShapeID="_x0000_i1028" DrawAspect="Content" ObjectID="_1552653459" r:id="rId14"/>
        </w:object>
      </w:r>
      <w:r>
        <w:rPr>
          <w:rFonts w:ascii="STIX" w:hAnsi="STIX" w:cs="STIX"/>
          <w:color w:val="221E1F"/>
          <w:sz w:val="24"/>
          <w:szCs w:val="18"/>
        </w:rPr>
        <w:t xml:space="preserve"> </w:t>
      </w:r>
    </w:p>
    <w:p w:rsidR="009C156A" w:rsidRDefault="009C156A" w:rsidP="009C156A">
      <w:pPr>
        <w:autoSpaceDE w:val="0"/>
        <w:autoSpaceDN w:val="0"/>
        <w:adjustRightInd w:val="0"/>
        <w:spacing w:after="0" w:line="180" w:lineRule="atLeast"/>
        <w:jc w:val="center"/>
        <w:rPr>
          <w:rFonts w:ascii="STIX" w:hAnsi="STIX" w:cs="STIX"/>
          <w:color w:val="221E1F"/>
          <w:sz w:val="24"/>
          <w:szCs w:val="18"/>
        </w:rPr>
      </w:pPr>
    </w:p>
    <w:p w:rsidR="009C156A" w:rsidRPr="009C156A" w:rsidRDefault="009C156A" w:rsidP="009C156A">
      <w:pPr>
        <w:autoSpaceDE w:val="0"/>
        <w:autoSpaceDN w:val="0"/>
        <w:adjustRightInd w:val="0"/>
        <w:spacing w:after="0" w:line="180" w:lineRule="atLeast"/>
        <w:jc w:val="center"/>
        <w:rPr>
          <w:rFonts w:ascii="STIX" w:hAnsi="STIX" w:cs="STIX"/>
          <w:color w:val="221E1F"/>
          <w:sz w:val="24"/>
          <w:szCs w:val="18"/>
        </w:rPr>
      </w:pPr>
      <w:r>
        <w:rPr>
          <w:rFonts w:ascii="STIX" w:hAnsi="STIX" w:cs="STIX"/>
          <w:noProof/>
          <w:color w:val="221E1F"/>
          <w:sz w:val="24"/>
          <w:szCs w:val="18"/>
        </w:rPr>
        <w:drawing>
          <wp:inline distT="0" distB="0" distL="0" distR="0">
            <wp:extent cx="3509890" cy="1371600"/>
            <wp:effectExtent l="1905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5" cstate="print"/>
                    <a:srcRect/>
                    <a:stretch>
                      <a:fillRect/>
                    </a:stretch>
                  </pic:blipFill>
                  <pic:spPr bwMode="auto">
                    <a:xfrm>
                      <a:off x="0" y="0"/>
                      <a:ext cx="3518452" cy="1374946"/>
                    </a:xfrm>
                    <a:prstGeom prst="rect">
                      <a:avLst/>
                    </a:prstGeom>
                    <a:noFill/>
                    <a:ln w="9525">
                      <a:noFill/>
                      <a:miter lim="800000"/>
                      <a:headEnd/>
                      <a:tailEnd/>
                    </a:ln>
                  </pic:spPr>
                </pic:pic>
              </a:graphicData>
            </a:graphic>
          </wp:inline>
        </w:drawing>
      </w:r>
    </w:p>
    <w:sectPr w:rsidR="009C156A" w:rsidRPr="009C156A" w:rsidSect="0096196C">
      <w:footerReference w:type="default" r:id="rId16"/>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21E"/>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5B4"/>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2017-03-21T15:58:00Z</dcterms:created>
  <dcterms:modified xsi:type="dcterms:W3CDTF">2017-04-02T21:50:00Z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