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3A1AEE" w:rsidRDefault="00512B6C" w:rsidP="003A1AEE">
      <w:pPr>
        <w:pStyle w:val="Default"/>
        <w:ind w:right="-450"/>
        <w:rPr>
          <w:b/>
        </w:rPr>
      </w:pPr>
      <w:r w:rsidRPr="003A1AEE">
        <w:rPr>
          <w:b/>
        </w:rPr>
        <w:t xml:space="preserve">Problem </w:t>
      </w:r>
      <w:r w:rsidR="00677803" w:rsidRPr="003A1AEE">
        <w:rPr>
          <w:b/>
        </w:rPr>
        <w:t>2</w:t>
      </w:r>
      <w:r w:rsidR="003A1AEE" w:rsidRPr="003A1AEE">
        <w:rPr>
          <w:b/>
        </w:rPr>
        <w:t>4.14</w:t>
      </w:r>
    </w:p>
    <w:p w:rsidR="003A1AEE" w:rsidRPr="003A1AEE" w:rsidRDefault="003A1AEE" w:rsidP="003A1AEE">
      <w:pPr>
        <w:autoSpaceDE w:val="0"/>
        <w:autoSpaceDN w:val="0"/>
        <w:adjustRightInd w:val="0"/>
        <w:spacing w:after="0" w:line="240" w:lineRule="auto"/>
        <w:rPr>
          <w:rFonts w:ascii="STIX" w:hAnsi="STIX" w:cs="STIX"/>
          <w:color w:val="000000"/>
          <w:sz w:val="24"/>
          <w:szCs w:val="24"/>
        </w:rPr>
      </w:pPr>
    </w:p>
    <w:p w:rsidR="007E775E" w:rsidRPr="003A1AEE" w:rsidRDefault="003A1AEE" w:rsidP="003A1AEE">
      <w:pPr>
        <w:autoSpaceDE w:val="0"/>
        <w:autoSpaceDN w:val="0"/>
        <w:adjustRightInd w:val="0"/>
        <w:spacing w:after="0" w:line="240" w:lineRule="auto"/>
        <w:rPr>
          <w:rFonts w:ascii="STIX" w:hAnsi="STIX" w:cs="STIX"/>
          <w:color w:val="221E1F"/>
          <w:sz w:val="24"/>
          <w:szCs w:val="18"/>
        </w:rPr>
      </w:pPr>
      <w:r w:rsidRPr="003A1AEE">
        <w:rPr>
          <w:rFonts w:ascii="STIX" w:hAnsi="STIX" w:cs="STIX"/>
          <w:color w:val="221E1F"/>
          <w:sz w:val="24"/>
          <w:szCs w:val="18"/>
        </w:rPr>
        <w:t xml:space="preserve">A biofilm with a thickness </w:t>
      </w:r>
      <w:r w:rsidRPr="003A1AEE">
        <w:rPr>
          <w:rFonts w:ascii="STIX" w:hAnsi="STIX" w:cs="STIX"/>
          <w:i/>
          <w:iCs/>
          <w:color w:val="221E1F"/>
          <w:sz w:val="24"/>
          <w:szCs w:val="18"/>
        </w:rPr>
        <w:t>L</w:t>
      </w:r>
      <w:r w:rsidRPr="003A1AEE">
        <w:rPr>
          <w:rFonts w:ascii="STIX" w:hAnsi="STIX" w:cs="STIX"/>
          <w:i/>
          <w:iCs/>
          <w:color w:val="221E1F"/>
          <w:sz w:val="32"/>
          <w:vertAlign w:val="subscript"/>
        </w:rPr>
        <w:t>f</w:t>
      </w:r>
      <w:r w:rsidRPr="003A1AEE">
        <w:rPr>
          <w:rFonts w:ascii="STIX" w:hAnsi="STIX" w:cs="STIX"/>
          <w:i/>
          <w:iCs/>
          <w:color w:val="221E1F"/>
          <w:sz w:val="24"/>
        </w:rPr>
        <w:t xml:space="preserve"> </w:t>
      </w:r>
      <w:r w:rsidRPr="003A1AEE">
        <w:rPr>
          <w:rFonts w:ascii="STIX" w:hAnsi="STIX" w:cs="STIX"/>
          <w:color w:val="221E1F"/>
          <w:sz w:val="24"/>
          <w:szCs w:val="18"/>
        </w:rPr>
        <w:t>(cm), grows on the sur</w:t>
      </w:r>
      <w:r w:rsidRPr="003A1AEE">
        <w:rPr>
          <w:rFonts w:ascii="STIX" w:hAnsi="STIX" w:cs="STIX"/>
          <w:color w:val="221E1F"/>
          <w:sz w:val="24"/>
          <w:szCs w:val="18"/>
        </w:rPr>
        <w:softHyphen/>
        <w:t xml:space="preserve">face of a solid (Fig. P24.14). After traversing a diffusion layer of thickness </w:t>
      </w:r>
      <w:r w:rsidRPr="003A1AEE">
        <w:rPr>
          <w:rFonts w:ascii="STIX" w:hAnsi="STIX" w:cs="STIX"/>
          <w:i/>
          <w:iCs/>
          <w:color w:val="221E1F"/>
          <w:sz w:val="24"/>
          <w:szCs w:val="18"/>
        </w:rPr>
        <w:t xml:space="preserve">L </w:t>
      </w:r>
      <w:r w:rsidRPr="003A1AEE">
        <w:rPr>
          <w:rFonts w:ascii="STIX" w:hAnsi="STIX" w:cs="STIX"/>
          <w:color w:val="221E1F"/>
          <w:sz w:val="24"/>
          <w:szCs w:val="18"/>
        </w:rPr>
        <w:t xml:space="preserve">(cm), a chemical compound </w:t>
      </w:r>
      <w:r w:rsidRPr="003A1AEE">
        <w:rPr>
          <w:rFonts w:ascii="STIX" w:hAnsi="STIX" w:cs="STIX"/>
          <w:i/>
          <w:iCs/>
          <w:color w:val="221E1F"/>
          <w:sz w:val="24"/>
          <w:szCs w:val="18"/>
        </w:rPr>
        <w:t xml:space="preserve">A </w:t>
      </w:r>
      <w:r w:rsidRPr="003A1AEE">
        <w:rPr>
          <w:rFonts w:ascii="STIX" w:hAnsi="STIX" w:cs="STIX"/>
          <w:color w:val="221E1F"/>
          <w:sz w:val="24"/>
          <w:szCs w:val="18"/>
        </w:rPr>
        <w:t xml:space="preserve">diffuses into the biofilm where it is subject to an irreversible first-order reaction that converts it to a product </w:t>
      </w:r>
      <w:r w:rsidRPr="003A1AEE">
        <w:rPr>
          <w:rFonts w:ascii="STIX" w:hAnsi="STIX" w:cs="STIX"/>
          <w:i/>
          <w:iCs/>
          <w:color w:val="221E1F"/>
          <w:sz w:val="24"/>
          <w:szCs w:val="18"/>
        </w:rPr>
        <w:t>B</w:t>
      </w:r>
      <w:r w:rsidRPr="003A1AEE">
        <w:rPr>
          <w:rFonts w:ascii="STIX" w:hAnsi="STIX" w:cs="STIX"/>
          <w:color w:val="221E1F"/>
          <w:sz w:val="24"/>
          <w:szCs w:val="18"/>
        </w:rPr>
        <w:t xml:space="preserve">. </w:t>
      </w:r>
    </w:p>
    <w:p w:rsidR="003A1AEE" w:rsidRPr="003A1AEE" w:rsidRDefault="003A1AEE" w:rsidP="003A1AEE">
      <w:pPr>
        <w:autoSpaceDE w:val="0"/>
        <w:autoSpaceDN w:val="0"/>
        <w:adjustRightInd w:val="0"/>
        <w:spacing w:after="0" w:line="240" w:lineRule="auto"/>
        <w:rPr>
          <w:rFonts w:ascii="STIX" w:hAnsi="STIX" w:cs="STIX"/>
          <w:color w:val="000000"/>
          <w:sz w:val="24"/>
          <w:szCs w:val="24"/>
        </w:rPr>
      </w:pPr>
    </w:p>
    <w:p w:rsidR="003A1AEE" w:rsidRPr="003A1AEE" w:rsidRDefault="003A1AEE" w:rsidP="003A1AEE">
      <w:pPr>
        <w:autoSpaceDE w:val="0"/>
        <w:autoSpaceDN w:val="0"/>
        <w:adjustRightInd w:val="0"/>
        <w:spacing w:after="0" w:line="180" w:lineRule="atLeast"/>
        <w:rPr>
          <w:rFonts w:ascii="STIX" w:hAnsi="STIX" w:cs="STIX"/>
          <w:color w:val="221E1F"/>
          <w:sz w:val="24"/>
          <w:szCs w:val="18"/>
        </w:rPr>
      </w:pPr>
      <w:r w:rsidRPr="003A1AEE">
        <w:rPr>
          <w:rFonts w:ascii="STIX" w:hAnsi="STIX" w:cs="STIX"/>
          <w:color w:val="221E1F"/>
          <w:sz w:val="24"/>
          <w:szCs w:val="18"/>
        </w:rPr>
        <w:t xml:space="preserve">Steady-state mass balances can be used to derive the following ordinary differential equations for compound </w:t>
      </w:r>
      <w:r w:rsidRPr="003A1AEE">
        <w:rPr>
          <w:rFonts w:ascii="STIX" w:hAnsi="STIX" w:cs="STIX"/>
          <w:i/>
          <w:iCs/>
          <w:color w:val="221E1F"/>
          <w:sz w:val="24"/>
          <w:szCs w:val="18"/>
        </w:rPr>
        <w:t>A</w:t>
      </w:r>
      <w:r w:rsidRPr="003A1AEE">
        <w:rPr>
          <w:rFonts w:ascii="STIX" w:hAnsi="STIX" w:cs="STIX"/>
          <w:color w:val="221E1F"/>
          <w:sz w:val="24"/>
          <w:szCs w:val="18"/>
        </w:rPr>
        <w:t xml:space="preserve">: </w:t>
      </w:r>
    </w:p>
    <w:p w:rsidR="003A1AEE" w:rsidRDefault="003A1AEE" w:rsidP="003A1AEE">
      <w:pPr>
        <w:autoSpaceDE w:val="0"/>
        <w:autoSpaceDN w:val="0"/>
        <w:adjustRightInd w:val="0"/>
        <w:spacing w:after="0" w:line="180" w:lineRule="atLeast"/>
        <w:jc w:val="center"/>
        <w:rPr>
          <w:rFonts w:ascii="STIX" w:hAnsi="STIX" w:cs="STIX"/>
          <w:color w:val="221E1F"/>
          <w:sz w:val="24"/>
          <w:szCs w:val="18"/>
        </w:rPr>
      </w:pPr>
      <w:r w:rsidRPr="003A1AEE">
        <w:rPr>
          <w:rFonts w:ascii="STIX" w:hAnsi="STIX" w:cs="STIX"/>
          <w:color w:val="221E1F"/>
          <w:position w:val="-78"/>
          <w:sz w:val="24"/>
          <w:szCs w:val="18"/>
        </w:rPr>
        <w:object w:dxaOrig="4440" w:dyaOrig="1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08" type="#_x0000_t75" style="width:222pt;height:84pt" o:ole="">
            <v:imagedata r:id="rId7" o:title=""/>
          </v:shape>
          <o:OLEObject Type="Embed" ProgID="Equation.DSMT4" ShapeID="_x0000_i2108" DrawAspect="Content" ObjectID="_1551597427" r:id="rId8"/>
        </w:object>
      </w:r>
      <w:r>
        <w:rPr>
          <w:rFonts w:ascii="STIX" w:hAnsi="STIX" w:cs="STIX"/>
          <w:color w:val="221E1F"/>
          <w:sz w:val="24"/>
          <w:szCs w:val="18"/>
        </w:rPr>
        <w:t xml:space="preserve"> </w:t>
      </w:r>
    </w:p>
    <w:p w:rsidR="003A1AEE" w:rsidRPr="003A1AEE" w:rsidRDefault="003A1AEE" w:rsidP="003A1AEE">
      <w:pPr>
        <w:autoSpaceDE w:val="0"/>
        <w:autoSpaceDN w:val="0"/>
        <w:adjustRightInd w:val="0"/>
        <w:spacing w:after="0" w:line="180" w:lineRule="atLeast"/>
        <w:rPr>
          <w:rFonts w:ascii="STIX" w:hAnsi="STIX" w:cs="STIX"/>
          <w:color w:val="221E1F"/>
          <w:sz w:val="24"/>
          <w:szCs w:val="18"/>
        </w:rPr>
      </w:pPr>
      <w:r w:rsidRPr="003A1AEE">
        <w:rPr>
          <w:rFonts w:ascii="STIX" w:hAnsi="STIX" w:cs="STIX"/>
          <w:color w:val="221E1F"/>
          <w:sz w:val="24"/>
          <w:szCs w:val="18"/>
        </w:rPr>
        <w:t xml:space="preserve">where </w:t>
      </w:r>
      <w:r w:rsidRPr="003A1AEE">
        <w:rPr>
          <w:rFonts w:ascii="STIX" w:hAnsi="STIX" w:cs="STIX"/>
          <w:i/>
          <w:iCs/>
          <w:color w:val="221E1F"/>
          <w:sz w:val="24"/>
          <w:szCs w:val="18"/>
        </w:rPr>
        <w:t xml:space="preserve">D </w:t>
      </w:r>
      <w:r w:rsidRPr="003A1AEE">
        <w:rPr>
          <w:rFonts w:ascii="STIX" w:hAnsi="STIX" w:cs="STIX"/>
          <w:color w:val="221E1F"/>
          <w:sz w:val="24"/>
          <w:szCs w:val="18"/>
        </w:rPr>
        <w:t>= the diffusion coefficient in the diffusion layer = 0.8 cm</w:t>
      </w:r>
      <w:r w:rsidRPr="003A1AEE">
        <w:rPr>
          <w:rFonts w:ascii="STIX" w:hAnsi="STIX" w:cs="STIX"/>
          <w:color w:val="221E1F"/>
          <w:sz w:val="32"/>
          <w:vertAlign w:val="superscript"/>
        </w:rPr>
        <w:t>2</w:t>
      </w:r>
      <w:r w:rsidRPr="003A1AEE">
        <w:rPr>
          <w:rFonts w:ascii="STIX" w:hAnsi="STIX" w:cs="STIX"/>
          <w:color w:val="221E1F"/>
          <w:sz w:val="24"/>
          <w:szCs w:val="18"/>
        </w:rPr>
        <w:t xml:space="preserve">/d, </w:t>
      </w:r>
      <w:r w:rsidRPr="003A1AEE">
        <w:rPr>
          <w:rFonts w:ascii="STIX" w:hAnsi="STIX" w:cs="STIX"/>
          <w:i/>
          <w:iCs/>
          <w:color w:val="221E1F"/>
          <w:sz w:val="24"/>
          <w:szCs w:val="18"/>
        </w:rPr>
        <w:t>D</w:t>
      </w:r>
      <w:r w:rsidRPr="003A1AEE">
        <w:rPr>
          <w:rFonts w:ascii="STIX" w:hAnsi="STIX" w:cs="STIX"/>
          <w:i/>
          <w:iCs/>
          <w:color w:val="221E1F"/>
          <w:sz w:val="32"/>
          <w:vertAlign w:val="subscript"/>
        </w:rPr>
        <w:t xml:space="preserve">f </w:t>
      </w:r>
      <w:r w:rsidRPr="003A1AEE">
        <w:rPr>
          <w:rFonts w:ascii="STIX" w:hAnsi="STIX" w:cs="STIX"/>
          <w:color w:val="221E1F"/>
          <w:sz w:val="24"/>
          <w:szCs w:val="18"/>
        </w:rPr>
        <w:t>= the diffusion coefficient in the biofilm = 0.64 cm</w:t>
      </w:r>
      <w:r w:rsidRPr="003A1AEE">
        <w:rPr>
          <w:rFonts w:ascii="STIX" w:hAnsi="STIX" w:cs="STIX"/>
          <w:color w:val="221E1F"/>
          <w:sz w:val="32"/>
          <w:vertAlign w:val="superscript"/>
        </w:rPr>
        <w:t>2</w:t>
      </w:r>
      <w:r w:rsidRPr="003A1AEE">
        <w:rPr>
          <w:rFonts w:ascii="STIX" w:hAnsi="STIX" w:cs="STIX"/>
          <w:color w:val="221E1F"/>
          <w:sz w:val="24"/>
          <w:szCs w:val="18"/>
        </w:rPr>
        <w:t xml:space="preserve">/d, and </w:t>
      </w:r>
      <w:r w:rsidRPr="003A1AEE">
        <w:rPr>
          <w:rFonts w:ascii="STIX" w:hAnsi="STIX" w:cs="STIX"/>
          <w:i/>
          <w:iCs/>
          <w:color w:val="221E1F"/>
          <w:sz w:val="24"/>
          <w:szCs w:val="18"/>
        </w:rPr>
        <w:t xml:space="preserve">k </w:t>
      </w:r>
      <w:r w:rsidRPr="003A1AEE">
        <w:rPr>
          <w:rFonts w:ascii="STIX" w:hAnsi="STIX" w:cs="STIX"/>
          <w:color w:val="221E1F"/>
          <w:sz w:val="24"/>
          <w:szCs w:val="18"/>
        </w:rPr>
        <w:t xml:space="preserve">= the first-order rate for the conversion of </w:t>
      </w:r>
      <w:r w:rsidRPr="003A1AEE">
        <w:rPr>
          <w:rFonts w:ascii="STIX" w:hAnsi="STIX" w:cs="STIX"/>
          <w:i/>
          <w:iCs/>
          <w:color w:val="221E1F"/>
          <w:sz w:val="24"/>
          <w:szCs w:val="18"/>
        </w:rPr>
        <w:t xml:space="preserve">A </w:t>
      </w:r>
      <w:r w:rsidRPr="003A1AEE">
        <w:rPr>
          <w:rFonts w:ascii="STIX" w:hAnsi="STIX" w:cs="STIX"/>
          <w:color w:val="221E1F"/>
          <w:sz w:val="24"/>
          <w:szCs w:val="18"/>
        </w:rPr>
        <w:t xml:space="preserve">to </w:t>
      </w:r>
      <w:r w:rsidRPr="003A1AEE">
        <w:rPr>
          <w:rFonts w:ascii="STIX" w:hAnsi="STIX" w:cs="STIX"/>
          <w:i/>
          <w:iCs/>
          <w:color w:val="221E1F"/>
          <w:sz w:val="24"/>
          <w:szCs w:val="18"/>
        </w:rPr>
        <w:t xml:space="preserve">B </w:t>
      </w:r>
      <w:r w:rsidRPr="003A1AEE">
        <w:rPr>
          <w:rFonts w:ascii="STIX" w:hAnsi="STIX" w:cs="STIX"/>
          <w:color w:val="221E1F"/>
          <w:sz w:val="24"/>
          <w:szCs w:val="18"/>
        </w:rPr>
        <w:t xml:space="preserve">= 0.1/d. The following boundary conditions hold: </w:t>
      </w:r>
    </w:p>
    <w:p w:rsidR="003A1AEE" w:rsidRPr="003A1AEE" w:rsidRDefault="003A1AEE" w:rsidP="003A1AEE">
      <w:pPr>
        <w:autoSpaceDE w:val="0"/>
        <w:autoSpaceDN w:val="0"/>
        <w:adjustRightInd w:val="0"/>
        <w:spacing w:after="0" w:line="240" w:lineRule="auto"/>
        <w:jc w:val="center"/>
        <w:rPr>
          <w:rFonts w:ascii="STIX" w:hAnsi="STIX" w:cs="STIX"/>
          <w:color w:val="000000"/>
          <w:sz w:val="24"/>
          <w:szCs w:val="24"/>
        </w:rPr>
      </w:pPr>
      <w:r w:rsidRPr="003A1AEE">
        <w:rPr>
          <w:rFonts w:ascii="STIX" w:hAnsi="STIX" w:cs="STIX"/>
          <w:color w:val="000000"/>
          <w:position w:val="-44"/>
          <w:sz w:val="24"/>
          <w:szCs w:val="24"/>
        </w:rPr>
        <w:object w:dxaOrig="2799" w:dyaOrig="999">
          <v:shape id="_x0000_i2111" type="#_x0000_t75" style="width:140.25pt;height:50.25pt" o:ole="">
            <v:imagedata r:id="rId9" o:title=""/>
          </v:shape>
          <o:OLEObject Type="Embed" ProgID="Equation.DSMT4" ShapeID="_x0000_i2111" DrawAspect="Content" ObjectID="_1551597428" r:id="rId10"/>
        </w:object>
      </w:r>
      <w:r>
        <w:rPr>
          <w:rFonts w:ascii="STIX" w:hAnsi="STIX" w:cs="STIX"/>
          <w:color w:val="000000"/>
          <w:sz w:val="24"/>
          <w:szCs w:val="24"/>
        </w:rPr>
        <w:t xml:space="preserve"> </w:t>
      </w:r>
    </w:p>
    <w:p w:rsidR="003A1AEE" w:rsidRDefault="003A1AEE" w:rsidP="003A1AEE">
      <w:pPr>
        <w:autoSpaceDE w:val="0"/>
        <w:autoSpaceDN w:val="0"/>
        <w:adjustRightInd w:val="0"/>
        <w:spacing w:after="0" w:line="240" w:lineRule="auto"/>
        <w:rPr>
          <w:rFonts w:ascii="STIX" w:hAnsi="STIX" w:cs="STIX"/>
          <w:color w:val="221E1F"/>
          <w:sz w:val="24"/>
          <w:szCs w:val="18"/>
        </w:rPr>
      </w:pPr>
      <w:r w:rsidRPr="003A1AEE">
        <w:rPr>
          <w:rFonts w:ascii="STIX" w:hAnsi="STIX" w:cs="STIX"/>
          <w:color w:val="221E1F"/>
          <w:sz w:val="24"/>
          <w:szCs w:val="18"/>
        </w:rPr>
        <w:t xml:space="preserve">where </w:t>
      </w:r>
      <w:r w:rsidRPr="003A1AEE">
        <w:rPr>
          <w:rFonts w:ascii="STIX" w:hAnsi="STIX" w:cs="STIX"/>
          <w:i/>
          <w:iCs/>
          <w:color w:val="221E1F"/>
          <w:sz w:val="24"/>
          <w:szCs w:val="18"/>
        </w:rPr>
        <w:t>c</w:t>
      </w:r>
      <w:r w:rsidRPr="003A1AEE">
        <w:rPr>
          <w:rFonts w:ascii="STIX" w:hAnsi="STIX" w:cs="STIX"/>
          <w:i/>
          <w:iCs/>
          <w:color w:val="221E1F"/>
          <w:sz w:val="32"/>
          <w:vertAlign w:val="subscript"/>
        </w:rPr>
        <w:t>a</w:t>
      </w:r>
      <w:r w:rsidRPr="003A1AEE">
        <w:rPr>
          <w:rFonts w:ascii="STIX" w:hAnsi="STIX" w:cs="STIX"/>
          <w:color w:val="221E1F"/>
          <w:sz w:val="32"/>
          <w:vertAlign w:val="subscript"/>
        </w:rPr>
        <w:t>0</w:t>
      </w:r>
      <w:r w:rsidRPr="003A1AEE">
        <w:rPr>
          <w:rFonts w:ascii="STIX" w:hAnsi="STIX" w:cs="STIX"/>
          <w:color w:val="221E1F"/>
          <w:sz w:val="24"/>
        </w:rPr>
        <w:t xml:space="preserve"> </w:t>
      </w:r>
      <w:r w:rsidRPr="003A1AEE">
        <w:rPr>
          <w:rFonts w:ascii="STIX" w:hAnsi="STIX" w:cs="STIX"/>
          <w:color w:val="221E1F"/>
          <w:sz w:val="24"/>
          <w:szCs w:val="18"/>
        </w:rPr>
        <w:t xml:space="preserve">= the concentration of A in the bulk liquid = 100 mol/L. Use the finite-difference method to compute the steady-state distribution of A from </w:t>
      </w:r>
      <w:r w:rsidRPr="003A1AEE">
        <w:rPr>
          <w:rFonts w:ascii="STIX" w:hAnsi="STIX" w:cs="STIX"/>
          <w:i/>
          <w:iCs/>
          <w:color w:val="221E1F"/>
          <w:sz w:val="24"/>
          <w:szCs w:val="18"/>
        </w:rPr>
        <w:t xml:space="preserve">x </w:t>
      </w:r>
      <w:r w:rsidRPr="003A1AEE">
        <w:rPr>
          <w:rFonts w:ascii="STIX" w:hAnsi="STIX" w:cs="STIX"/>
          <w:color w:val="221E1F"/>
          <w:sz w:val="24"/>
          <w:szCs w:val="18"/>
        </w:rPr>
        <w:t xml:space="preserve">= 0 to </w:t>
      </w:r>
      <w:r w:rsidRPr="003A1AEE">
        <w:rPr>
          <w:rFonts w:ascii="STIX" w:hAnsi="STIX" w:cs="STIX"/>
          <w:i/>
          <w:iCs/>
          <w:color w:val="221E1F"/>
          <w:sz w:val="24"/>
          <w:szCs w:val="18"/>
        </w:rPr>
        <w:t xml:space="preserve">L </w:t>
      </w:r>
      <w:r w:rsidRPr="003A1AEE">
        <w:rPr>
          <w:rFonts w:ascii="STIX" w:hAnsi="STIX" w:cs="STIX"/>
          <w:color w:val="221E1F"/>
          <w:sz w:val="24"/>
          <w:szCs w:val="18"/>
        </w:rPr>
        <w:t xml:space="preserve">+ </w:t>
      </w:r>
      <w:r w:rsidRPr="003A1AEE">
        <w:rPr>
          <w:rFonts w:ascii="STIX" w:hAnsi="STIX" w:cs="STIX"/>
          <w:i/>
          <w:iCs/>
          <w:color w:val="221E1F"/>
          <w:sz w:val="24"/>
          <w:szCs w:val="18"/>
        </w:rPr>
        <w:t xml:space="preserve">L </w:t>
      </w:r>
      <w:r w:rsidRPr="003A1AEE">
        <w:rPr>
          <w:rFonts w:ascii="STIX" w:hAnsi="STIX" w:cs="STIX"/>
          <w:i/>
          <w:iCs/>
          <w:color w:val="221E1F"/>
          <w:sz w:val="32"/>
          <w:vertAlign w:val="subscript"/>
        </w:rPr>
        <w:t>f</w:t>
      </w:r>
      <w:r w:rsidRPr="003A1AEE">
        <w:rPr>
          <w:rFonts w:ascii="STIX" w:hAnsi="STIX" w:cs="STIX"/>
          <w:color w:val="221E1F"/>
          <w:sz w:val="32"/>
          <w:szCs w:val="18"/>
          <w:vertAlign w:val="subscript"/>
        </w:rPr>
        <w:t xml:space="preserve">, </w:t>
      </w:r>
      <w:r w:rsidRPr="003A1AEE">
        <w:rPr>
          <w:rFonts w:ascii="STIX" w:hAnsi="STIX" w:cs="STIX"/>
          <w:color w:val="221E1F"/>
          <w:sz w:val="24"/>
          <w:szCs w:val="18"/>
        </w:rPr>
        <w:t xml:space="preserve">where </w:t>
      </w:r>
      <w:r w:rsidRPr="003A1AEE">
        <w:rPr>
          <w:rFonts w:ascii="STIX" w:hAnsi="STIX" w:cs="STIX"/>
          <w:i/>
          <w:iCs/>
          <w:color w:val="221E1F"/>
          <w:sz w:val="24"/>
          <w:szCs w:val="18"/>
        </w:rPr>
        <w:t xml:space="preserve">L </w:t>
      </w:r>
      <w:r w:rsidRPr="003A1AEE">
        <w:rPr>
          <w:rFonts w:ascii="STIX" w:hAnsi="STIX" w:cs="STIX"/>
          <w:color w:val="221E1F"/>
          <w:sz w:val="24"/>
          <w:szCs w:val="18"/>
        </w:rPr>
        <w:t xml:space="preserve">= 0.008 cm and </w:t>
      </w:r>
      <w:r>
        <w:rPr>
          <w:rFonts w:ascii="STIX" w:hAnsi="STIX" w:cs="STIX"/>
          <w:color w:val="221E1F"/>
          <w:sz w:val="24"/>
          <w:szCs w:val="18"/>
        </w:rPr>
        <w:br w:type="textWrapping" w:clear="all"/>
      </w:r>
      <w:r w:rsidRPr="003A1AEE">
        <w:rPr>
          <w:rFonts w:ascii="STIX" w:hAnsi="STIX" w:cs="STIX"/>
          <w:i/>
          <w:iCs/>
          <w:color w:val="221E1F"/>
          <w:sz w:val="24"/>
          <w:szCs w:val="18"/>
        </w:rPr>
        <w:t>L</w:t>
      </w:r>
      <w:r w:rsidRPr="003A1AEE">
        <w:rPr>
          <w:rFonts w:ascii="STIX" w:hAnsi="STIX" w:cs="STIX"/>
          <w:i/>
          <w:iCs/>
          <w:color w:val="221E1F"/>
          <w:sz w:val="32"/>
          <w:vertAlign w:val="subscript"/>
        </w:rPr>
        <w:t xml:space="preserve">f </w:t>
      </w:r>
      <w:r w:rsidRPr="003A1AEE">
        <w:rPr>
          <w:rFonts w:ascii="STIX" w:hAnsi="STIX" w:cs="STIX"/>
          <w:color w:val="221E1F"/>
          <w:sz w:val="24"/>
          <w:szCs w:val="18"/>
        </w:rPr>
        <w:t xml:space="preserve">= 0.004 cm. Employ centered finite differences with Δ </w:t>
      </w:r>
      <w:r w:rsidRPr="003A1AEE">
        <w:rPr>
          <w:rFonts w:ascii="STIX" w:hAnsi="STIX" w:cs="STIX"/>
          <w:i/>
          <w:iCs/>
          <w:color w:val="221E1F"/>
          <w:sz w:val="24"/>
          <w:szCs w:val="18"/>
        </w:rPr>
        <w:t xml:space="preserve">x </w:t>
      </w:r>
      <w:r w:rsidRPr="003A1AEE">
        <w:rPr>
          <w:rFonts w:ascii="STIX" w:hAnsi="STIX" w:cs="STIX"/>
          <w:color w:val="221E1F"/>
          <w:sz w:val="24"/>
          <w:szCs w:val="18"/>
        </w:rPr>
        <w:t xml:space="preserve">= 0.001 cm. </w:t>
      </w:r>
    </w:p>
    <w:p w:rsidR="003A1AEE" w:rsidRPr="003A1AEE" w:rsidRDefault="003A1AEE" w:rsidP="003A1AEE">
      <w:pPr>
        <w:autoSpaceDE w:val="0"/>
        <w:autoSpaceDN w:val="0"/>
        <w:adjustRightInd w:val="0"/>
        <w:spacing w:after="0" w:line="240" w:lineRule="auto"/>
        <w:jc w:val="center"/>
        <w:rPr>
          <w:rFonts w:ascii="STIX" w:hAnsi="STIX" w:cs="STIX"/>
          <w:sz w:val="24"/>
          <w:szCs w:val="18"/>
        </w:rPr>
      </w:pPr>
      <w:r>
        <w:rPr>
          <w:rFonts w:ascii="STIX" w:hAnsi="STIX" w:cs="STIX"/>
          <w:noProof/>
          <w:sz w:val="24"/>
          <w:szCs w:val="18"/>
        </w:rPr>
        <w:drawing>
          <wp:inline distT="0" distB="0" distL="0" distR="0">
            <wp:extent cx="3362325" cy="2573795"/>
            <wp:effectExtent l="19050" t="0" r="9525"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1" cstate="print"/>
                    <a:srcRect/>
                    <a:stretch>
                      <a:fillRect/>
                    </a:stretch>
                  </pic:blipFill>
                  <pic:spPr bwMode="auto">
                    <a:xfrm>
                      <a:off x="0" y="0"/>
                      <a:ext cx="3366350" cy="2576876"/>
                    </a:xfrm>
                    <a:prstGeom prst="rect">
                      <a:avLst/>
                    </a:prstGeom>
                    <a:noFill/>
                    <a:ln w="9525">
                      <a:noFill/>
                      <a:miter lim="800000"/>
                      <a:headEnd/>
                      <a:tailEnd/>
                    </a:ln>
                  </pic:spPr>
                </pic:pic>
              </a:graphicData>
            </a:graphic>
          </wp:inline>
        </w:drawing>
      </w:r>
    </w:p>
    <w:sectPr w:rsidR="003A1AEE" w:rsidRPr="003A1AEE" w:rsidSect="009619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145</Words>
  <Characters>830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2017-03-21T16:11:00Z</dcterms:created>
  <dcterms:modified xsi:type="dcterms:W3CDTF">2017-03-21T16:11:00Z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