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443F56" w:rsidRDefault="00512B6C" w:rsidP="00443F56">
      <w:pPr>
        <w:pStyle w:val="Default"/>
        <w:ind w:right="-450"/>
        <w:rPr>
          <w:b/>
        </w:rPr>
      </w:pPr>
      <w:r w:rsidRPr="00443F56">
        <w:rPr>
          <w:b/>
        </w:rPr>
        <w:t xml:space="preserve">Problem </w:t>
      </w:r>
      <w:r w:rsidR="00677803" w:rsidRPr="00443F56">
        <w:rPr>
          <w:b/>
        </w:rPr>
        <w:t>2</w:t>
      </w:r>
      <w:r w:rsidR="000977B4">
        <w:rPr>
          <w:b/>
        </w:rPr>
        <w:t>4.19</w:t>
      </w:r>
    </w:p>
    <w:p w:rsidR="000977B4" w:rsidRPr="000977B4" w:rsidRDefault="000977B4" w:rsidP="000977B4">
      <w:pPr>
        <w:autoSpaceDE w:val="0"/>
        <w:autoSpaceDN w:val="0"/>
        <w:adjustRightInd w:val="0"/>
        <w:spacing w:after="0" w:line="240" w:lineRule="auto"/>
        <w:rPr>
          <w:rFonts w:ascii="STIX" w:hAnsi="STIX" w:cs="STIX"/>
          <w:color w:val="000000"/>
          <w:sz w:val="24"/>
          <w:szCs w:val="24"/>
        </w:rPr>
      </w:pPr>
    </w:p>
    <w:p w:rsidR="000977B4" w:rsidRPr="000977B4" w:rsidRDefault="000977B4" w:rsidP="000977B4">
      <w:pPr>
        <w:autoSpaceDE w:val="0"/>
        <w:autoSpaceDN w:val="0"/>
        <w:adjustRightInd w:val="0"/>
        <w:spacing w:after="0" w:line="180" w:lineRule="atLeast"/>
        <w:jc w:val="both"/>
        <w:rPr>
          <w:rFonts w:ascii="STIX" w:hAnsi="STIX" w:cs="STIX"/>
          <w:color w:val="221E1F"/>
          <w:sz w:val="24"/>
          <w:szCs w:val="24"/>
        </w:rPr>
      </w:pPr>
      <w:r w:rsidRPr="000977B4">
        <w:rPr>
          <w:rFonts w:ascii="STIX" w:hAnsi="STIX" w:cs="STIX"/>
          <w:color w:val="221E1F"/>
          <w:sz w:val="24"/>
          <w:szCs w:val="24"/>
        </w:rPr>
        <w:t>In Prob. 24.18, a linearized groundwater model was used to simulate the height of the water table for an uncon</w:t>
      </w:r>
      <w:r w:rsidRPr="000977B4">
        <w:rPr>
          <w:rFonts w:ascii="STIX" w:hAnsi="STIX" w:cs="STIX"/>
          <w:color w:val="221E1F"/>
          <w:sz w:val="24"/>
          <w:szCs w:val="24"/>
        </w:rPr>
        <w:softHyphen/>
        <w:t xml:space="preserve">fined aquifer. A more realistic result can be obtained by using the following nonlinear ODE: </w:t>
      </w:r>
    </w:p>
    <w:p w:rsidR="000977B4" w:rsidRDefault="000977B4" w:rsidP="000977B4">
      <w:pPr>
        <w:pStyle w:val="Default"/>
        <w:jc w:val="center"/>
        <w:rPr>
          <w:color w:val="221E1F"/>
        </w:rPr>
      </w:pPr>
      <w:r w:rsidRPr="000977B4">
        <w:rPr>
          <w:color w:val="221E1F"/>
          <w:position w:val="-30"/>
        </w:rPr>
        <w:object w:dxaOrig="24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56" type="#_x0000_t75" style="width:123.75pt;height:36pt" o:ole="">
            <v:imagedata r:id="rId7" o:title=""/>
          </v:shape>
          <o:OLEObject Type="Embed" ProgID="Equation.DSMT4" ShapeID="_x0000_i2156" DrawAspect="Content" ObjectID="_1551598663" r:id="rId8"/>
        </w:object>
      </w:r>
      <w:r>
        <w:rPr>
          <w:color w:val="221E1F"/>
        </w:rPr>
        <w:t xml:space="preserve"> </w:t>
      </w:r>
    </w:p>
    <w:p w:rsidR="000977B4" w:rsidRDefault="000977B4" w:rsidP="000977B4">
      <w:pPr>
        <w:pStyle w:val="Default"/>
        <w:rPr>
          <w:color w:val="221E1F"/>
        </w:rPr>
      </w:pPr>
    </w:p>
    <w:p w:rsidR="000977B4" w:rsidRDefault="000977B4" w:rsidP="000977B4">
      <w:pPr>
        <w:pStyle w:val="Default"/>
        <w:rPr>
          <w:color w:val="221E1F"/>
        </w:rPr>
      </w:pPr>
      <w:r w:rsidRPr="000977B4">
        <w:rPr>
          <w:color w:val="221E1F"/>
        </w:rPr>
        <w:t xml:space="preserve">where </w:t>
      </w:r>
      <w:r w:rsidRPr="000977B4">
        <w:rPr>
          <w:i/>
          <w:iCs/>
          <w:color w:val="221E1F"/>
        </w:rPr>
        <w:t xml:space="preserve">x </w:t>
      </w:r>
      <w:r w:rsidRPr="000977B4">
        <w:rPr>
          <w:color w:val="221E1F"/>
        </w:rPr>
        <w:t xml:space="preserve">= distance (m), </w:t>
      </w:r>
      <w:r w:rsidRPr="000977B4">
        <w:rPr>
          <w:i/>
          <w:iCs/>
          <w:color w:val="221E1F"/>
        </w:rPr>
        <w:t xml:space="preserve">K </w:t>
      </w:r>
      <w:r w:rsidRPr="000977B4">
        <w:rPr>
          <w:color w:val="221E1F"/>
        </w:rPr>
        <w:t xml:space="preserve">= hydraulic conductivity (m/d), </w:t>
      </w:r>
      <w:r w:rsidRPr="000977B4">
        <w:rPr>
          <w:i/>
          <w:iCs/>
          <w:color w:val="221E1F"/>
        </w:rPr>
        <w:t xml:space="preserve">h </w:t>
      </w:r>
      <w:r w:rsidRPr="000977B4">
        <w:rPr>
          <w:color w:val="221E1F"/>
        </w:rPr>
        <w:t xml:space="preserve">= height of the water table (m), and </w:t>
      </w:r>
      <w:r w:rsidRPr="000977B4">
        <w:rPr>
          <w:i/>
          <w:iCs/>
          <w:color w:val="221E1F"/>
        </w:rPr>
        <w:t>N</w:t>
      </w:r>
      <w:r>
        <w:rPr>
          <w:i/>
          <w:iCs/>
          <w:color w:val="221E1F"/>
        </w:rPr>
        <w:t> </w:t>
      </w:r>
      <w:r w:rsidRPr="000977B4">
        <w:rPr>
          <w:color w:val="221E1F"/>
        </w:rPr>
        <w:t>=</w:t>
      </w:r>
      <w:r>
        <w:rPr>
          <w:color w:val="221E1F"/>
        </w:rPr>
        <w:t> </w:t>
      </w:r>
      <w:r w:rsidRPr="000977B4">
        <w:rPr>
          <w:color w:val="221E1F"/>
        </w:rPr>
        <w:t xml:space="preserve">infiltration rate (m/d). Solve for the height of the water table for the same case as in Prob. 24.18. That is, solve from </w:t>
      </w:r>
      <w:r w:rsidRPr="000977B4">
        <w:rPr>
          <w:i/>
          <w:iCs/>
          <w:color w:val="221E1F"/>
        </w:rPr>
        <w:t xml:space="preserve">x </w:t>
      </w:r>
      <w:r w:rsidRPr="000977B4">
        <w:rPr>
          <w:color w:val="221E1F"/>
        </w:rPr>
        <w:t xml:space="preserve">= 0 to 1000 m with </w:t>
      </w:r>
      <w:r w:rsidRPr="000977B4">
        <w:rPr>
          <w:i/>
          <w:iCs/>
          <w:color w:val="221E1F"/>
        </w:rPr>
        <w:t>h</w:t>
      </w:r>
      <w:r w:rsidRPr="000977B4">
        <w:rPr>
          <w:color w:val="221E1F"/>
        </w:rPr>
        <w:t xml:space="preserve">(0) = 10 m, </w:t>
      </w:r>
      <w:r w:rsidRPr="000977B4">
        <w:rPr>
          <w:i/>
          <w:iCs/>
          <w:color w:val="221E1F"/>
        </w:rPr>
        <w:t>h</w:t>
      </w:r>
      <w:r w:rsidRPr="000977B4">
        <w:rPr>
          <w:color w:val="221E1F"/>
        </w:rPr>
        <w:t xml:space="preserve">(1000) = 5 m, </w:t>
      </w:r>
      <w:r w:rsidRPr="000977B4">
        <w:rPr>
          <w:i/>
          <w:iCs/>
          <w:color w:val="221E1F"/>
        </w:rPr>
        <w:t xml:space="preserve">K </w:t>
      </w:r>
      <w:r w:rsidRPr="000977B4">
        <w:rPr>
          <w:color w:val="221E1F"/>
        </w:rPr>
        <w:t xml:space="preserve">= 1 m/d, and </w:t>
      </w:r>
      <w:r>
        <w:rPr>
          <w:color w:val="221E1F"/>
        </w:rPr>
        <w:br w:type="textWrapping" w:clear="all"/>
      </w:r>
      <w:r w:rsidRPr="000977B4">
        <w:rPr>
          <w:i/>
          <w:iCs/>
          <w:color w:val="221E1F"/>
        </w:rPr>
        <w:t xml:space="preserve">N </w:t>
      </w:r>
      <w:r w:rsidRPr="000977B4">
        <w:rPr>
          <w:color w:val="221E1F"/>
        </w:rPr>
        <w:t xml:space="preserve">= 0.0001 m /d. Obtain your solution with </w:t>
      </w:r>
    </w:p>
    <w:p w:rsidR="000977B4" w:rsidRDefault="000977B4" w:rsidP="000977B4">
      <w:pPr>
        <w:pStyle w:val="Default"/>
        <w:rPr>
          <w:color w:val="221E1F"/>
        </w:rPr>
      </w:pPr>
    </w:p>
    <w:p w:rsidR="000977B4" w:rsidRDefault="000977B4" w:rsidP="000977B4">
      <w:pPr>
        <w:pStyle w:val="Default"/>
        <w:rPr>
          <w:color w:val="221E1F"/>
        </w:rPr>
      </w:pPr>
      <w:r w:rsidRPr="000977B4">
        <w:rPr>
          <w:b/>
          <w:bCs/>
          <w:color w:val="221E1F"/>
        </w:rPr>
        <w:t xml:space="preserve">(a) </w:t>
      </w:r>
      <w:r w:rsidRPr="000977B4">
        <w:rPr>
          <w:color w:val="221E1F"/>
        </w:rPr>
        <w:t xml:space="preserve">the shooting method and </w:t>
      </w:r>
    </w:p>
    <w:p w:rsidR="00443F56" w:rsidRPr="000977B4" w:rsidRDefault="000977B4" w:rsidP="000977B4">
      <w:pPr>
        <w:pStyle w:val="Default"/>
        <w:rPr>
          <w:color w:val="221E1F"/>
        </w:rPr>
      </w:pPr>
      <w:r w:rsidRPr="000977B4">
        <w:rPr>
          <w:b/>
          <w:bCs/>
          <w:color w:val="221E1F"/>
        </w:rPr>
        <w:t xml:space="preserve">(b) </w:t>
      </w:r>
      <w:r w:rsidRPr="000977B4">
        <w:rPr>
          <w:color w:val="221E1F"/>
        </w:rPr>
        <w:t xml:space="preserve">the finite-difference method (Δ </w:t>
      </w:r>
      <w:r w:rsidRPr="000977B4">
        <w:rPr>
          <w:i/>
          <w:iCs/>
          <w:color w:val="221E1F"/>
        </w:rPr>
        <w:t xml:space="preserve">x </w:t>
      </w:r>
      <w:r w:rsidRPr="000977B4">
        <w:rPr>
          <w:color w:val="221E1F"/>
        </w:rPr>
        <w:t xml:space="preserve">= 100 m). </w:t>
      </w:r>
    </w:p>
    <w:p w:rsidR="000977B4" w:rsidRDefault="000977B4" w:rsidP="000977B4">
      <w:pPr>
        <w:pStyle w:val="Default"/>
        <w:rPr>
          <w:color w:val="221E1F"/>
        </w:rPr>
      </w:pPr>
    </w:p>
    <w:p w:rsidR="000977B4" w:rsidRPr="000977B4" w:rsidRDefault="000977B4" w:rsidP="000977B4">
      <w:pPr>
        <w:pStyle w:val="Default"/>
        <w:rPr>
          <w:color w:val="221E1F"/>
        </w:rPr>
      </w:pPr>
    </w:p>
    <w:p w:rsidR="000977B4" w:rsidRPr="000977B4" w:rsidRDefault="000977B4" w:rsidP="000977B4">
      <w:pPr>
        <w:pStyle w:val="Default"/>
        <w:ind w:right="-450"/>
        <w:rPr>
          <w:b/>
          <w:i/>
        </w:rPr>
      </w:pPr>
      <w:r w:rsidRPr="000977B4">
        <w:rPr>
          <w:b/>
          <w:i/>
        </w:rPr>
        <w:t>Problem 24.18</w:t>
      </w:r>
    </w:p>
    <w:p w:rsidR="000977B4" w:rsidRPr="00443F56" w:rsidRDefault="000977B4" w:rsidP="000977B4">
      <w:pPr>
        <w:pStyle w:val="Default"/>
      </w:pPr>
    </w:p>
    <w:p w:rsidR="00443F56" w:rsidRPr="00443F56" w:rsidRDefault="00443F56" w:rsidP="00443F56">
      <w:pPr>
        <w:pStyle w:val="Default"/>
      </w:pPr>
      <w:r w:rsidRPr="00443F56">
        <w:rPr>
          <w:color w:val="221E1F"/>
          <w:szCs w:val="18"/>
        </w:rPr>
        <w:t xml:space="preserve">Under a number of simplifying assumptions, the steady-state height of the water table in a one-dimensional, unconfined groundwater aquifer (Fig. P24.18) can be modeled with the following second-order ODE: </w:t>
      </w:r>
    </w:p>
    <w:p w:rsidR="00443F56" w:rsidRPr="00443F56" w:rsidRDefault="00443F56" w:rsidP="00443F56">
      <w:pPr>
        <w:autoSpaceDE w:val="0"/>
        <w:autoSpaceDN w:val="0"/>
        <w:adjustRightInd w:val="0"/>
        <w:spacing w:after="0" w:line="180" w:lineRule="atLeast"/>
        <w:rPr>
          <w:rFonts w:ascii="STIX" w:hAnsi="STIX" w:cs="STIX"/>
          <w:color w:val="221E1F"/>
          <w:sz w:val="24"/>
          <w:szCs w:val="18"/>
        </w:rPr>
      </w:pPr>
    </w:p>
    <w:p w:rsidR="00443F56" w:rsidRDefault="00443F56" w:rsidP="00443F56">
      <w:pPr>
        <w:autoSpaceDE w:val="0"/>
        <w:autoSpaceDN w:val="0"/>
        <w:adjustRightInd w:val="0"/>
        <w:spacing w:after="0" w:line="180" w:lineRule="atLeast"/>
        <w:jc w:val="center"/>
        <w:rPr>
          <w:rFonts w:ascii="STIX" w:hAnsi="STIX" w:cs="STIX"/>
          <w:color w:val="221E1F"/>
          <w:sz w:val="24"/>
          <w:szCs w:val="18"/>
        </w:rPr>
      </w:pPr>
      <w:r w:rsidRPr="00443F56">
        <w:rPr>
          <w:rFonts w:ascii="STIX" w:hAnsi="STIX" w:cs="STIX"/>
          <w:color w:val="221E1F"/>
          <w:position w:val="-24"/>
          <w:sz w:val="24"/>
          <w:szCs w:val="18"/>
        </w:rPr>
        <w:object w:dxaOrig="1760" w:dyaOrig="660">
          <v:shape id="_x0000_i2151" type="#_x0000_t75" style="width:87.75pt;height:33pt" o:ole="">
            <v:imagedata r:id="rId9" o:title=""/>
          </v:shape>
          <o:OLEObject Type="Embed" ProgID="Equation.DSMT4" ShapeID="_x0000_i2151" DrawAspect="Content" ObjectID="_1551598664" r:id="rId10"/>
        </w:object>
      </w:r>
      <w:r>
        <w:rPr>
          <w:rFonts w:ascii="STIX" w:hAnsi="STIX" w:cs="STIX"/>
          <w:color w:val="221E1F"/>
          <w:sz w:val="24"/>
          <w:szCs w:val="18"/>
        </w:rPr>
        <w:t xml:space="preserve"> </w:t>
      </w:r>
    </w:p>
    <w:p w:rsidR="00443F56" w:rsidRDefault="00443F56" w:rsidP="00443F56">
      <w:pPr>
        <w:autoSpaceDE w:val="0"/>
        <w:autoSpaceDN w:val="0"/>
        <w:adjustRightInd w:val="0"/>
        <w:spacing w:after="0" w:line="180" w:lineRule="atLeast"/>
        <w:rPr>
          <w:rFonts w:ascii="STIX" w:hAnsi="STIX" w:cs="STIX"/>
          <w:color w:val="221E1F"/>
          <w:sz w:val="24"/>
          <w:szCs w:val="18"/>
        </w:rPr>
      </w:pPr>
    </w:p>
    <w:p w:rsidR="00443F56" w:rsidRPr="00443F56" w:rsidRDefault="00443F56" w:rsidP="00443F56">
      <w:pPr>
        <w:autoSpaceDE w:val="0"/>
        <w:autoSpaceDN w:val="0"/>
        <w:adjustRightInd w:val="0"/>
        <w:spacing w:after="0" w:line="180" w:lineRule="atLeast"/>
        <w:rPr>
          <w:rFonts w:ascii="STIX" w:hAnsi="STIX" w:cs="STIX"/>
          <w:color w:val="221E1F"/>
          <w:sz w:val="24"/>
          <w:szCs w:val="18"/>
        </w:rPr>
      </w:pPr>
      <w:r w:rsidRPr="00443F56">
        <w:rPr>
          <w:rFonts w:ascii="STIX" w:hAnsi="STIX" w:cs="STIX"/>
          <w:color w:val="221E1F"/>
          <w:sz w:val="24"/>
          <w:szCs w:val="18"/>
        </w:rPr>
        <w:t xml:space="preserve">where </w:t>
      </w:r>
      <w:r w:rsidRPr="00443F56">
        <w:rPr>
          <w:rFonts w:ascii="STIX" w:hAnsi="STIX" w:cs="STIX"/>
          <w:i/>
          <w:iCs/>
          <w:color w:val="221E1F"/>
          <w:sz w:val="24"/>
          <w:szCs w:val="18"/>
        </w:rPr>
        <w:t xml:space="preserve">x </w:t>
      </w:r>
      <w:r w:rsidRPr="00443F56">
        <w:rPr>
          <w:rFonts w:ascii="STIX" w:hAnsi="STIX" w:cs="STIX"/>
          <w:color w:val="221E1F"/>
          <w:sz w:val="24"/>
          <w:szCs w:val="18"/>
        </w:rPr>
        <w:t xml:space="preserve">= distance (m), </w:t>
      </w:r>
      <w:r w:rsidRPr="00443F56">
        <w:rPr>
          <w:rFonts w:ascii="STIX" w:hAnsi="STIX" w:cs="STIX"/>
          <w:i/>
          <w:iCs/>
          <w:color w:val="221E1F"/>
          <w:sz w:val="24"/>
          <w:szCs w:val="18"/>
        </w:rPr>
        <w:t xml:space="preserve">K </w:t>
      </w:r>
      <w:r w:rsidRPr="00443F56">
        <w:rPr>
          <w:rFonts w:ascii="STIX" w:hAnsi="STIX" w:cs="STIX"/>
          <w:color w:val="221E1F"/>
          <w:sz w:val="24"/>
          <w:szCs w:val="18"/>
        </w:rPr>
        <w:t xml:space="preserve">= hydraulic conductivity (m/d), </w:t>
      </w:r>
      <w:r w:rsidRPr="00443F56">
        <w:rPr>
          <w:rFonts w:ascii="STIX" w:hAnsi="STIX" w:cs="STIX"/>
          <w:i/>
          <w:iCs/>
          <w:color w:val="221E1F"/>
          <w:sz w:val="24"/>
          <w:szCs w:val="18"/>
        </w:rPr>
        <w:t xml:space="preserve">h </w:t>
      </w:r>
      <w:r w:rsidRPr="00443F56">
        <w:rPr>
          <w:rFonts w:ascii="STIX" w:hAnsi="STIX" w:cs="STIX"/>
          <w:color w:val="221E1F"/>
          <w:sz w:val="24"/>
          <w:szCs w:val="18"/>
        </w:rPr>
        <w:t>= height of the water table (m),</w:t>
      </w:r>
      <w:r>
        <w:rPr>
          <w:rFonts w:ascii="STIX" w:hAnsi="STIX" w:cs="STIX"/>
          <w:color w:val="221E1F"/>
          <w:sz w:val="24"/>
          <w:szCs w:val="18"/>
        </w:rPr>
        <w:br w:type="textWrapping" w:clear="all"/>
      </w:r>
      <w:r w:rsidRPr="00443F56">
        <w:rPr>
          <w:rFonts w:ascii="STIX" w:hAnsi="STIX" w:cs="STIX"/>
          <w:color w:val="221E1F"/>
          <w:sz w:val="24"/>
          <w:szCs w:val="18"/>
        </w:rPr>
        <w:t xml:space="preserve"> </w:t>
      </w:r>
      <w:r w:rsidRPr="00443F56">
        <w:rPr>
          <w:rFonts w:ascii="STIX" w:hAnsi="STIX" w:cs="STIX"/>
          <w:color w:val="221E1F"/>
          <w:position w:val="-6"/>
          <w:sz w:val="24"/>
          <w:szCs w:val="18"/>
        </w:rPr>
        <w:object w:dxaOrig="240" w:dyaOrig="320">
          <v:shape id="_x0000_i2152" type="#_x0000_t75" style="width:12pt;height:15.75pt" o:ole="">
            <v:imagedata r:id="rId11" o:title=""/>
          </v:shape>
          <o:OLEObject Type="Embed" ProgID="Equation.DSMT4" ShapeID="_x0000_i2152" DrawAspect="Content" ObjectID="_1551598665" r:id="rId12"/>
        </w:object>
      </w:r>
      <w:r w:rsidRPr="00443F56">
        <w:rPr>
          <w:rFonts w:ascii="STIX" w:hAnsi="STIX" w:cs="STIX"/>
          <w:color w:val="221E1F"/>
          <w:sz w:val="24"/>
          <w:szCs w:val="18"/>
        </w:rPr>
        <w:t xml:space="preserve">= the average height of the water table (m), and </w:t>
      </w:r>
      <w:r w:rsidRPr="00443F56">
        <w:rPr>
          <w:rFonts w:ascii="STIX" w:hAnsi="STIX" w:cs="STIX"/>
          <w:i/>
          <w:iCs/>
          <w:color w:val="221E1F"/>
          <w:sz w:val="24"/>
          <w:szCs w:val="18"/>
        </w:rPr>
        <w:t xml:space="preserve">N </w:t>
      </w:r>
      <w:r w:rsidRPr="00443F56">
        <w:rPr>
          <w:rFonts w:ascii="STIX" w:hAnsi="STIX" w:cs="STIX"/>
          <w:color w:val="221E1F"/>
          <w:sz w:val="24"/>
          <w:szCs w:val="18"/>
        </w:rPr>
        <w:t xml:space="preserve">= infiltration rate (m/d). </w:t>
      </w:r>
    </w:p>
    <w:p w:rsidR="00443F56" w:rsidRDefault="00443F56" w:rsidP="00443F56">
      <w:pPr>
        <w:autoSpaceDE w:val="0"/>
        <w:autoSpaceDN w:val="0"/>
        <w:adjustRightInd w:val="0"/>
        <w:spacing w:after="0" w:line="240" w:lineRule="auto"/>
        <w:rPr>
          <w:rFonts w:ascii="STIX" w:hAnsi="STIX" w:cs="STIX"/>
          <w:color w:val="221E1F"/>
          <w:sz w:val="24"/>
          <w:szCs w:val="18"/>
        </w:rPr>
      </w:pPr>
      <w:r w:rsidRPr="00443F56">
        <w:rPr>
          <w:rFonts w:ascii="STIX" w:hAnsi="STIX" w:cs="STIX"/>
          <w:color w:val="221E1F"/>
          <w:sz w:val="24"/>
          <w:szCs w:val="18"/>
        </w:rPr>
        <w:t xml:space="preserve">Solve for the height of the water table for </w:t>
      </w:r>
      <w:r w:rsidRPr="00443F56">
        <w:rPr>
          <w:rFonts w:ascii="STIX" w:hAnsi="STIX" w:cs="STIX"/>
          <w:i/>
          <w:iCs/>
          <w:color w:val="221E1F"/>
          <w:sz w:val="24"/>
          <w:szCs w:val="18"/>
        </w:rPr>
        <w:t xml:space="preserve">x </w:t>
      </w:r>
      <w:r w:rsidRPr="00443F56">
        <w:rPr>
          <w:rFonts w:ascii="STIX" w:hAnsi="STIX" w:cs="STIX"/>
          <w:color w:val="221E1F"/>
          <w:sz w:val="24"/>
          <w:szCs w:val="18"/>
        </w:rPr>
        <w:t xml:space="preserve">= 0 to 1000 m where </w:t>
      </w:r>
      <w:r w:rsidRPr="00443F56">
        <w:rPr>
          <w:rFonts w:ascii="STIX" w:hAnsi="STIX" w:cs="STIX"/>
          <w:i/>
          <w:iCs/>
          <w:color w:val="221E1F"/>
          <w:sz w:val="24"/>
          <w:szCs w:val="18"/>
        </w:rPr>
        <w:t>h</w:t>
      </w:r>
      <w:r w:rsidRPr="00443F56">
        <w:rPr>
          <w:rFonts w:ascii="STIX" w:hAnsi="STIX" w:cs="STIX"/>
          <w:color w:val="221E1F"/>
          <w:sz w:val="24"/>
          <w:szCs w:val="18"/>
        </w:rPr>
        <w:t xml:space="preserve">(0) = 10 m and </w:t>
      </w:r>
      <w:r w:rsidRPr="00443F56">
        <w:rPr>
          <w:rFonts w:ascii="STIX" w:hAnsi="STIX" w:cs="STIX"/>
          <w:i/>
          <w:iCs/>
          <w:color w:val="221E1F"/>
          <w:sz w:val="24"/>
          <w:szCs w:val="18"/>
        </w:rPr>
        <w:t>h</w:t>
      </w:r>
      <w:r w:rsidRPr="00443F56">
        <w:rPr>
          <w:rFonts w:ascii="STIX" w:hAnsi="STIX" w:cs="STIX"/>
          <w:color w:val="221E1F"/>
          <w:sz w:val="24"/>
          <w:szCs w:val="18"/>
        </w:rPr>
        <w:t xml:space="preserve">(1000) = 5 m. Use the following parameters for the calculation: </w:t>
      </w:r>
      <w:r w:rsidRPr="00443F56">
        <w:rPr>
          <w:rFonts w:ascii="STIX" w:hAnsi="STIX" w:cs="STIX"/>
          <w:i/>
          <w:iCs/>
          <w:color w:val="221E1F"/>
          <w:sz w:val="24"/>
          <w:szCs w:val="18"/>
        </w:rPr>
        <w:t xml:space="preserve">K </w:t>
      </w:r>
      <w:r w:rsidRPr="00443F56">
        <w:rPr>
          <w:rFonts w:ascii="STIX" w:hAnsi="STIX" w:cs="STIX"/>
          <w:color w:val="221E1F"/>
          <w:sz w:val="24"/>
          <w:szCs w:val="18"/>
        </w:rPr>
        <w:t xml:space="preserve">= 1 m/d and </w:t>
      </w:r>
      <w:r w:rsidRPr="00443F56">
        <w:rPr>
          <w:rFonts w:ascii="STIX" w:hAnsi="STIX" w:cs="STIX"/>
          <w:i/>
          <w:iCs/>
          <w:color w:val="221E1F"/>
          <w:sz w:val="24"/>
          <w:szCs w:val="18"/>
        </w:rPr>
        <w:t xml:space="preserve">N </w:t>
      </w:r>
      <w:r w:rsidRPr="00443F56">
        <w:rPr>
          <w:rFonts w:ascii="STIX" w:hAnsi="STIX" w:cs="STIX"/>
          <w:color w:val="221E1F"/>
          <w:sz w:val="24"/>
          <w:szCs w:val="18"/>
        </w:rPr>
        <w:t xml:space="preserve">= 0.0001 m/d. Set the average height of the water table as the average of the boundary conditions. Obtain your solution with </w:t>
      </w:r>
    </w:p>
    <w:p w:rsidR="00443F56" w:rsidRDefault="00443F56" w:rsidP="00443F56">
      <w:pPr>
        <w:autoSpaceDE w:val="0"/>
        <w:autoSpaceDN w:val="0"/>
        <w:adjustRightInd w:val="0"/>
        <w:spacing w:after="0" w:line="240" w:lineRule="auto"/>
        <w:rPr>
          <w:rFonts w:ascii="STIX" w:hAnsi="STIX" w:cs="STIX"/>
          <w:color w:val="221E1F"/>
          <w:sz w:val="24"/>
          <w:szCs w:val="18"/>
        </w:rPr>
      </w:pPr>
    </w:p>
    <w:p w:rsidR="00443F56" w:rsidRDefault="00443F56" w:rsidP="00443F56">
      <w:pPr>
        <w:autoSpaceDE w:val="0"/>
        <w:autoSpaceDN w:val="0"/>
        <w:adjustRightInd w:val="0"/>
        <w:spacing w:after="0" w:line="240" w:lineRule="auto"/>
        <w:rPr>
          <w:rFonts w:ascii="STIX" w:hAnsi="STIX" w:cs="STIX"/>
          <w:color w:val="221E1F"/>
          <w:sz w:val="24"/>
          <w:szCs w:val="18"/>
        </w:rPr>
      </w:pPr>
      <w:r w:rsidRPr="00443F56">
        <w:rPr>
          <w:rFonts w:ascii="STIX" w:hAnsi="STIX" w:cs="STIX"/>
          <w:b/>
          <w:bCs/>
          <w:color w:val="221E1F"/>
          <w:sz w:val="24"/>
          <w:szCs w:val="18"/>
        </w:rPr>
        <w:t xml:space="preserve">(a) </w:t>
      </w:r>
      <w:r w:rsidRPr="00443F56">
        <w:rPr>
          <w:rFonts w:ascii="STIX" w:hAnsi="STIX" w:cs="STIX"/>
          <w:color w:val="221E1F"/>
          <w:sz w:val="24"/>
          <w:szCs w:val="18"/>
        </w:rPr>
        <w:t xml:space="preserve">the shooting method and </w:t>
      </w:r>
    </w:p>
    <w:p w:rsidR="00C2471F" w:rsidRDefault="00443F56" w:rsidP="00443F56">
      <w:pPr>
        <w:autoSpaceDE w:val="0"/>
        <w:autoSpaceDN w:val="0"/>
        <w:adjustRightInd w:val="0"/>
        <w:spacing w:after="0" w:line="240" w:lineRule="auto"/>
        <w:rPr>
          <w:rFonts w:ascii="STIX" w:hAnsi="STIX" w:cs="STIX"/>
          <w:color w:val="221E1F"/>
          <w:sz w:val="24"/>
          <w:szCs w:val="18"/>
        </w:rPr>
      </w:pPr>
      <w:r w:rsidRPr="00443F56">
        <w:rPr>
          <w:rFonts w:ascii="STIX" w:hAnsi="STIX" w:cs="STIX"/>
          <w:b/>
          <w:bCs/>
          <w:color w:val="221E1F"/>
          <w:sz w:val="24"/>
          <w:szCs w:val="18"/>
        </w:rPr>
        <w:t xml:space="preserve">(b) </w:t>
      </w:r>
      <w:r w:rsidRPr="00443F56">
        <w:rPr>
          <w:rFonts w:ascii="STIX" w:hAnsi="STIX" w:cs="STIX"/>
          <w:color w:val="221E1F"/>
          <w:sz w:val="24"/>
          <w:szCs w:val="18"/>
        </w:rPr>
        <w:t xml:space="preserve">the finite-difference method (Δ </w:t>
      </w:r>
      <w:r w:rsidRPr="00443F56">
        <w:rPr>
          <w:rFonts w:ascii="STIX" w:hAnsi="STIX" w:cs="STIX"/>
          <w:i/>
          <w:iCs/>
          <w:color w:val="221E1F"/>
          <w:sz w:val="24"/>
          <w:szCs w:val="18"/>
        </w:rPr>
        <w:t xml:space="preserve">x </w:t>
      </w:r>
      <w:r w:rsidRPr="00443F56">
        <w:rPr>
          <w:rFonts w:ascii="STIX" w:hAnsi="STIX" w:cs="STIX"/>
          <w:color w:val="221E1F"/>
          <w:sz w:val="24"/>
          <w:szCs w:val="18"/>
        </w:rPr>
        <w:t xml:space="preserve">= 100 m). </w:t>
      </w:r>
    </w:p>
    <w:p w:rsidR="000977B4" w:rsidRPr="00BF660B" w:rsidRDefault="000977B4" w:rsidP="000977B4">
      <w:pPr>
        <w:rPr>
          <w:rFonts w:ascii="STIX" w:hAnsi="STIX" w:cs="STIX"/>
          <w:sz w:val="24"/>
          <w:szCs w:val="24"/>
        </w:rPr>
      </w:pPr>
      <w:r w:rsidRPr="00BF660B">
        <w:rPr>
          <w:rFonts w:ascii="STIX" w:hAnsi="STIX" w:cs="STIX"/>
          <w:i/>
          <w:sz w:val="24"/>
          <w:szCs w:val="24"/>
        </w:rPr>
        <w:t>Problem continued on next page...</w:t>
      </w:r>
    </w:p>
    <w:p w:rsidR="00443F56" w:rsidRDefault="00443F56" w:rsidP="000977B4">
      <w:pPr>
        <w:autoSpaceDE w:val="0"/>
        <w:autoSpaceDN w:val="0"/>
        <w:adjustRightInd w:val="0"/>
        <w:spacing w:after="0" w:line="240" w:lineRule="auto"/>
        <w:jc w:val="center"/>
        <w:rPr>
          <w:rFonts w:ascii="STIX" w:hAnsi="STIX" w:cs="STIX"/>
          <w:color w:val="221E1F"/>
          <w:sz w:val="24"/>
          <w:szCs w:val="18"/>
        </w:rPr>
      </w:pPr>
    </w:p>
    <w:p w:rsidR="00443F56" w:rsidRPr="00057EBA" w:rsidRDefault="00443F56" w:rsidP="00443F56">
      <w:pPr>
        <w:autoSpaceDE w:val="0"/>
        <w:autoSpaceDN w:val="0"/>
        <w:adjustRightInd w:val="0"/>
        <w:spacing w:after="0" w:line="240" w:lineRule="auto"/>
        <w:jc w:val="center"/>
        <w:rPr>
          <w:rFonts w:ascii="STIX" w:hAnsi="STIX" w:cs="STIX"/>
          <w:sz w:val="24"/>
          <w:szCs w:val="18"/>
        </w:rPr>
      </w:pPr>
      <w:r>
        <w:rPr>
          <w:rFonts w:ascii="STIX" w:hAnsi="STIX" w:cs="STIX"/>
          <w:noProof/>
          <w:sz w:val="24"/>
          <w:szCs w:val="18"/>
        </w:rPr>
        <w:drawing>
          <wp:inline distT="0" distB="0" distL="0" distR="0">
            <wp:extent cx="4572000" cy="3066900"/>
            <wp:effectExtent l="1905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3" cstate="print"/>
                    <a:srcRect/>
                    <a:stretch>
                      <a:fillRect/>
                    </a:stretch>
                  </pic:blipFill>
                  <pic:spPr bwMode="auto">
                    <a:xfrm>
                      <a:off x="0" y="0"/>
                      <a:ext cx="4572000" cy="3066900"/>
                    </a:xfrm>
                    <a:prstGeom prst="rect">
                      <a:avLst/>
                    </a:prstGeom>
                    <a:noFill/>
                    <a:ln w="9525">
                      <a:noFill/>
                      <a:miter lim="800000"/>
                      <a:headEnd/>
                      <a:tailEnd/>
                    </a:ln>
                  </pic:spPr>
                </pic:pic>
              </a:graphicData>
            </a:graphic>
          </wp:inline>
        </w:drawing>
      </w:r>
    </w:p>
    <w:sectPr w:rsidR="00443F56" w:rsidRPr="00057EBA" w:rsidSect="0096196C">
      <w:footerReference w:type="default" r:id="rId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2017-03-21T16:31:00Z</dcterms:created>
  <dcterms:modified xsi:type="dcterms:W3CDTF">2017-03-21T16:31:00Z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