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D24FA0" w:rsidRDefault="00512B6C" w:rsidP="00D24FA0">
      <w:pPr>
        <w:pStyle w:val="Default"/>
        <w:ind w:right="-450"/>
        <w:rPr>
          <w:b/>
        </w:rPr>
      </w:pPr>
      <w:r w:rsidRPr="00D24FA0">
        <w:rPr>
          <w:b/>
        </w:rPr>
        <w:t xml:space="preserve">Problem </w:t>
      </w:r>
      <w:r w:rsidR="00677803" w:rsidRPr="00D24FA0">
        <w:rPr>
          <w:b/>
        </w:rPr>
        <w:t>2</w:t>
      </w:r>
      <w:r w:rsidR="00D24FA0" w:rsidRPr="00D24FA0">
        <w:rPr>
          <w:b/>
        </w:rPr>
        <w:t>4.22</w:t>
      </w:r>
    </w:p>
    <w:p w:rsidR="00D24FA0" w:rsidRPr="00D24FA0" w:rsidRDefault="00D24FA0" w:rsidP="00D24FA0">
      <w:pPr>
        <w:autoSpaceDE w:val="0"/>
        <w:autoSpaceDN w:val="0"/>
        <w:adjustRightInd w:val="0"/>
        <w:spacing w:after="0" w:line="240" w:lineRule="auto"/>
        <w:rPr>
          <w:rFonts w:ascii="STIX" w:hAnsi="STIX" w:cs="STIX"/>
          <w:color w:val="000000"/>
          <w:sz w:val="24"/>
          <w:szCs w:val="24"/>
        </w:rPr>
      </w:pPr>
    </w:p>
    <w:p w:rsidR="00D24FA0" w:rsidRDefault="00D24FA0" w:rsidP="00D24FA0">
      <w:pPr>
        <w:autoSpaceDE w:val="0"/>
        <w:autoSpaceDN w:val="0"/>
        <w:adjustRightInd w:val="0"/>
        <w:spacing w:after="0" w:line="180" w:lineRule="atLeast"/>
        <w:rPr>
          <w:rFonts w:ascii="STIX" w:hAnsi="STIX" w:cs="STIX"/>
          <w:color w:val="221E1F"/>
          <w:sz w:val="24"/>
          <w:szCs w:val="18"/>
        </w:rPr>
      </w:pPr>
      <w:r w:rsidRPr="00D24FA0">
        <w:rPr>
          <w:rFonts w:ascii="STIX" w:hAnsi="STIX" w:cs="STIX"/>
          <w:color w:val="221E1F"/>
          <w:sz w:val="24"/>
          <w:szCs w:val="18"/>
        </w:rPr>
        <w:t>As in Fig. P24.22, an insulated metal rod has a fixed temperature (</w:t>
      </w:r>
      <w:r w:rsidRPr="00D24FA0">
        <w:rPr>
          <w:rFonts w:ascii="STIX" w:hAnsi="STIX" w:cs="STIX"/>
          <w:i/>
          <w:iCs/>
          <w:color w:val="221E1F"/>
          <w:sz w:val="24"/>
          <w:szCs w:val="18"/>
        </w:rPr>
        <w:t>T</w:t>
      </w:r>
      <w:r w:rsidRPr="00D24FA0">
        <w:rPr>
          <w:rFonts w:ascii="STIX" w:hAnsi="STIX" w:cs="STIX"/>
          <w:color w:val="221E1F"/>
          <w:sz w:val="32"/>
          <w:vertAlign w:val="subscript"/>
        </w:rPr>
        <w:t>0</w:t>
      </w:r>
      <w:r w:rsidRPr="00D24FA0">
        <w:rPr>
          <w:rFonts w:ascii="STIX" w:hAnsi="STIX" w:cs="STIX"/>
          <w:color w:val="221E1F"/>
          <w:sz w:val="24"/>
          <w:szCs w:val="18"/>
        </w:rPr>
        <w:t>) boundary condition at its left end. On it right end, it is joined to a thin-walled tube filled with water through which heat is conducted. The tube is insu</w:t>
      </w:r>
      <w:r w:rsidRPr="00D24FA0">
        <w:rPr>
          <w:rFonts w:ascii="STIX" w:hAnsi="STIX" w:cs="STIX"/>
          <w:color w:val="221E1F"/>
          <w:sz w:val="24"/>
          <w:szCs w:val="18"/>
        </w:rPr>
        <w:softHyphen/>
        <w:t>lated at its right end and convects heat with the surrounding fixed-temperature air (</w:t>
      </w:r>
      <w:r w:rsidRPr="00D24FA0">
        <w:rPr>
          <w:rFonts w:ascii="STIX" w:hAnsi="STIX" w:cs="STIX"/>
          <w:i/>
          <w:iCs/>
          <w:color w:val="221E1F"/>
          <w:sz w:val="24"/>
          <w:szCs w:val="18"/>
        </w:rPr>
        <w:t>T</w:t>
      </w:r>
      <w:r w:rsidRPr="00D24FA0">
        <w:rPr>
          <w:rFonts w:ascii="STIX" w:hAnsi="STIX" w:cs="STIX"/>
          <w:color w:val="221E1F"/>
          <w:sz w:val="32"/>
          <w:vertAlign w:val="subscript"/>
        </w:rPr>
        <w:t>∞</w:t>
      </w:r>
      <w:r w:rsidRPr="00D24FA0">
        <w:rPr>
          <w:rFonts w:ascii="STIX" w:hAnsi="STIX" w:cs="STIX"/>
          <w:color w:val="221E1F"/>
          <w:sz w:val="24"/>
          <w:szCs w:val="18"/>
        </w:rPr>
        <w:t>). The convective heat flux at a lo</w:t>
      </w:r>
      <w:r w:rsidRPr="00D24FA0">
        <w:rPr>
          <w:rFonts w:ascii="STIX" w:hAnsi="STIX" w:cs="STIX"/>
          <w:color w:val="221E1F"/>
          <w:sz w:val="24"/>
          <w:szCs w:val="18"/>
        </w:rPr>
        <w:softHyphen/>
        <w:t xml:space="preserve">cation </w:t>
      </w:r>
      <w:r w:rsidRPr="00D24FA0">
        <w:rPr>
          <w:rFonts w:ascii="STIX" w:hAnsi="STIX" w:cs="STIX"/>
          <w:i/>
          <w:iCs/>
          <w:color w:val="221E1F"/>
          <w:sz w:val="24"/>
          <w:szCs w:val="18"/>
        </w:rPr>
        <w:t xml:space="preserve">x </w:t>
      </w:r>
      <w:r w:rsidRPr="00D24FA0">
        <w:rPr>
          <w:rFonts w:ascii="STIX" w:hAnsi="STIX" w:cs="STIX"/>
          <w:color w:val="221E1F"/>
          <w:sz w:val="24"/>
          <w:szCs w:val="18"/>
        </w:rPr>
        <w:t>along the tube (W/m</w:t>
      </w:r>
      <w:r w:rsidRPr="00D24FA0">
        <w:rPr>
          <w:rFonts w:ascii="STIX" w:hAnsi="STIX" w:cs="STIX"/>
          <w:color w:val="221E1F"/>
          <w:sz w:val="32"/>
          <w:vertAlign w:val="superscript"/>
        </w:rPr>
        <w:t>2</w:t>
      </w:r>
      <w:r w:rsidRPr="00D24FA0">
        <w:rPr>
          <w:rFonts w:ascii="STIX" w:hAnsi="STIX" w:cs="STIX"/>
          <w:color w:val="221E1F"/>
          <w:sz w:val="24"/>
          <w:szCs w:val="18"/>
        </w:rPr>
        <w:t xml:space="preserve">) is represented by </w:t>
      </w:r>
    </w:p>
    <w:p w:rsidR="00D24FA0" w:rsidRPr="00D24FA0" w:rsidRDefault="00D24FA0" w:rsidP="00D24FA0">
      <w:pPr>
        <w:autoSpaceDE w:val="0"/>
        <w:autoSpaceDN w:val="0"/>
        <w:adjustRightInd w:val="0"/>
        <w:spacing w:after="0" w:line="180" w:lineRule="atLeast"/>
        <w:rPr>
          <w:rFonts w:ascii="STIX" w:hAnsi="STIX" w:cs="STIX"/>
          <w:color w:val="221E1F"/>
          <w:sz w:val="24"/>
          <w:szCs w:val="18"/>
        </w:rPr>
      </w:pPr>
    </w:p>
    <w:p w:rsidR="00D24FA0" w:rsidRDefault="00D24FA0" w:rsidP="00D24FA0">
      <w:pPr>
        <w:autoSpaceDE w:val="0"/>
        <w:autoSpaceDN w:val="0"/>
        <w:adjustRightInd w:val="0"/>
        <w:spacing w:after="0" w:line="240" w:lineRule="auto"/>
        <w:jc w:val="center"/>
        <w:rPr>
          <w:rFonts w:ascii="STIX" w:hAnsi="STIX" w:cs="STIX"/>
          <w:color w:val="221E1F"/>
          <w:sz w:val="24"/>
          <w:szCs w:val="18"/>
        </w:rPr>
      </w:pPr>
      <w:r w:rsidRPr="00D24FA0">
        <w:rPr>
          <w:rFonts w:ascii="STIX" w:hAnsi="STIX" w:cs="STIX"/>
          <w:color w:val="221E1F"/>
          <w:position w:val="-18"/>
          <w:sz w:val="24"/>
          <w:szCs w:val="18"/>
        </w:rPr>
        <w:object w:dxaOrig="228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7" type="#_x0000_t75" style="width:114pt;height:24pt" o:ole="">
            <v:imagedata r:id="rId7" o:title=""/>
          </v:shape>
          <o:OLEObject Type="Embed" ProgID="Equation.DSMT4" ShapeID="_x0000_i2177" DrawAspect="Content" ObjectID="_1551601292" r:id="rId8"/>
        </w:object>
      </w:r>
      <w:r>
        <w:rPr>
          <w:rFonts w:ascii="STIX" w:hAnsi="STIX" w:cs="STIX"/>
          <w:color w:val="221E1F"/>
          <w:sz w:val="24"/>
          <w:szCs w:val="18"/>
        </w:rPr>
        <w:t xml:space="preserve"> </w:t>
      </w:r>
    </w:p>
    <w:p w:rsidR="00D24FA0" w:rsidRDefault="00D24FA0" w:rsidP="00D24FA0">
      <w:pPr>
        <w:autoSpaceDE w:val="0"/>
        <w:autoSpaceDN w:val="0"/>
        <w:adjustRightInd w:val="0"/>
        <w:spacing w:after="0" w:line="240" w:lineRule="auto"/>
        <w:rPr>
          <w:rFonts w:ascii="STIX" w:hAnsi="STIX" w:cs="STIX"/>
          <w:color w:val="221E1F"/>
          <w:sz w:val="24"/>
          <w:szCs w:val="18"/>
        </w:rPr>
      </w:pPr>
    </w:p>
    <w:p w:rsidR="00D22904" w:rsidRDefault="00D24FA0" w:rsidP="00D24FA0">
      <w:pPr>
        <w:autoSpaceDE w:val="0"/>
        <w:autoSpaceDN w:val="0"/>
        <w:adjustRightInd w:val="0"/>
        <w:spacing w:after="0" w:line="240" w:lineRule="auto"/>
        <w:rPr>
          <w:rFonts w:ascii="STIX" w:hAnsi="STIX" w:cs="STIX"/>
          <w:color w:val="221E1F"/>
          <w:sz w:val="24"/>
          <w:szCs w:val="18"/>
        </w:rPr>
      </w:pPr>
      <w:r w:rsidRPr="00D24FA0">
        <w:rPr>
          <w:rFonts w:ascii="STIX" w:hAnsi="STIX" w:cs="STIX"/>
          <w:color w:val="221E1F"/>
          <w:sz w:val="24"/>
          <w:szCs w:val="18"/>
        </w:rPr>
        <w:t xml:space="preserve">where </w:t>
      </w:r>
      <w:r w:rsidRPr="00D24FA0">
        <w:rPr>
          <w:rFonts w:ascii="STIX" w:hAnsi="STIX" w:cs="STIX"/>
          <w:i/>
          <w:iCs/>
          <w:color w:val="221E1F"/>
          <w:sz w:val="24"/>
          <w:szCs w:val="18"/>
        </w:rPr>
        <w:t xml:space="preserve">h </w:t>
      </w:r>
      <w:r w:rsidRPr="00D24FA0">
        <w:rPr>
          <w:rFonts w:ascii="STIX" w:hAnsi="STIX" w:cs="STIX"/>
          <w:color w:val="221E1F"/>
          <w:sz w:val="24"/>
          <w:szCs w:val="18"/>
        </w:rPr>
        <w:t>= the convection heat transfer coefficient [W/(m</w:t>
      </w:r>
      <w:r w:rsidRPr="00D24FA0">
        <w:rPr>
          <w:rFonts w:ascii="STIX" w:hAnsi="STIX" w:cs="STIX"/>
          <w:color w:val="221E1F"/>
          <w:sz w:val="32"/>
          <w:vertAlign w:val="superscript"/>
        </w:rPr>
        <w:t>2</w:t>
      </w:r>
      <w:r w:rsidRPr="00D24FA0">
        <w:rPr>
          <w:rFonts w:ascii="STIX" w:hAnsi="STIX" w:cs="STIX"/>
          <w:color w:val="221E1F"/>
          <w:sz w:val="24"/>
        </w:rPr>
        <w:t xml:space="preserve"> </w:t>
      </w:r>
      <w:r w:rsidRPr="00D24FA0">
        <w:rPr>
          <w:rFonts w:ascii="STIX" w:hAnsi="STIX" w:cs="STIX"/>
          <w:color w:val="221E1F"/>
          <w:sz w:val="24"/>
          <w:szCs w:val="18"/>
        </w:rPr>
        <w:t xml:space="preserve">. K)]. Employ the finite-difference method with Δ </w:t>
      </w:r>
      <w:r w:rsidRPr="00D24FA0">
        <w:rPr>
          <w:rFonts w:ascii="STIX" w:hAnsi="STIX" w:cs="STIX"/>
          <w:i/>
          <w:iCs/>
          <w:color w:val="221E1F"/>
          <w:sz w:val="24"/>
          <w:szCs w:val="18"/>
        </w:rPr>
        <w:t xml:space="preserve">x </w:t>
      </w:r>
      <w:r w:rsidRPr="00D24FA0">
        <w:rPr>
          <w:rFonts w:ascii="STIX" w:hAnsi="STIX" w:cs="STIX"/>
          <w:color w:val="221E1F"/>
          <w:sz w:val="24"/>
          <w:szCs w:val="18"/>
        </w:rPr>
        <w:t xml:space="preserve">= 0.1 m to compute the temperature distribution for the case where both the rod and tube are cylindrical with the same radius </w:t>
      </w:r>
      <w:r w:rsidRPr="00D24FA0">
        <w:rPr>
          <w:rFonts w:ascii="STIX" w:hAnsi="STIX" w:cs="STIX"/>
          <w:i/>
          <w:iCs/>
          <w:color w:val="221E1F"/>
          <w:sz w:val="24"/>
          <w:szCs w:val="18"/>
        </w:rPr>
        <w:t xml:space="preserve">r </w:t>
      </w:r>
      <w:r w:rsidRPr="00D24FA0">
        <w:rPr>
          <w:rFonts w:ascii="STIX" w:hAnsi="STIX" w:cs="STIX"/>
          <w:color w:val="221E1F"/>
          <w:sz w:val="24"/>
          <w:szCs w:val="18"/>
        </w:rPr>
        <w:t xml:space="preserve">(m). Use the following parameters for your analysis: </w:t>
      </w:r>
      <w:r w:rsidRPr="00D24FA0">
        <w:rPr>
          <w:rFonts w:ascii="STIX" w:hAnsi="STIX" w:cs="STIX"/>
          <w:i/>
          <w:iCs/>
          <w:color w:val="221E1F"/>
          <w:sz w:val="24"/>
          <w:szCs w:val="18"/>
        </w:rPr>
        <w:t>L</w:t>
      </w:r>
      <w:r w:rsidRPr="00D24FA0">
        <w:rPr>
          <w:rFonts w:ascii="STIX" w:hAnsi="STIX" w:cs="STIX"/>
          <w:color w:val="221E1F"/>
          <w:sz w:val="32"/>
          <w:vertAlign w:val="subscript"/>
        </w:rPr>
        <w:t>rod</w:t>
      </w:r>
      <w:r w:rsidRPr="00D24FA0">
        <w:rPr>
          <w:rFonts w:ascii="STIX" w:hAnsi="STIX" w:cs="STIX"/>
          <w:color w:val="221E1F"/>
          <w:sz w:val="24"/>
        </w:rPr>
        <w:t xml:space="preserve"> </w:t>
      </w:r>
      <w:r w:rsidRPr="00D24FA0">
        <w:rPr>
          <w:rFonts w:ascii="STIX" w:hAnsi="STIX" w:cs="STIX"/>
          <w:color w:val="221E1F"/>
          <w:sz w:val="24"/>
          <w:szCs w:val="18"/>
        </w:rPr>
        <w:t xml:space="preserve">= 0.6 m, </w:t>
      </w:r>
      <w:r w:rsidRPr="00D24FA0">
        <w:rPr>
          <w:rFonts w:ascii="STIX" w:hAnsi="STIX" w:cs="STIX"/>
          <w:i/>
          <w:iCs/>
          <w:color w:val="221E1F"/>
          <w:sz w:val="24"/>
          <w:szCs w:val="18"/>
        </w:rPr>
        <w:t>L</w:t>
      </w:r>
      <w:r w:rsidRPr="00D24FA0">
        <w:rPr>
          <w:rFonts w:ascii="STIX" w:hAnsi="STIX" w:cs="STIX"/>
          <w:color w:val="221E1F"/>
          <w:sz w:val="32"/>
          <w:vertAlign w:val="subscript"/>
        </w:rPr>
        <w:t>tube</w:t>
      </w:r>
      <w:r w:rsidRPr="00D24FA0">
        <w:rPr>
          <w:rFonts w:ascii="STIX" w:hAnsi="STIX" w:cs="STIX"/>
          <w:color w:val="221E1F"/>
          <w:sz w:val="24"/>
        </w:rPr>
        <w:t xml:space="preserve"> </w:t>
      </w:r>
      <w:r w:rsidRPr="00D24FA0">
        <w:rPr>
          <w:rFonts w:ascii="STIX" w:hAnsi="STIX" w:cs="STIX"/>
          <w:color w:val="221E1F"/>
          <w:sz w:val="24"/>
          <w:szCs w:val="18"/>
        </w:rPr>
        <w:t xml:space="preserve">= 0.8 m, </w:t>
      </w:r>
      <w:r w:rsidRPr="00D24FA0">
        <w:rPr>
          <w:rFonts w:ascii="STIX" w:hAnsi="STIX" w:cs="STIX"/>
          <w:i/>
          <w:iCs/>
          <w:color w:val="221E1F"/>
          <w:sz w:val="24"/>
          <w:szCs w:val="18"/>
        </w:rPr>
        <w:t>T</w:t>
      </w:r>
      <w:r w:rsidRPr="00D24FA0">
        <w:rPr>
          <w:rFonts w:ascii="STIX" w:hAnsi="STIX" w:cs="STIX"/>
          <w:color w:val="221E1F"/>
          <w:sz w:val="32"/>
          <w:vertAlign w:val="subscript"/>
        </w:rPr>
        <w:t>0</w:t>
      </w:r>
      <w:r w:rsidRPr="00D24FA0">
        <w:rPr>
          <w:rFonts w:ascii="STIX" w:hAnsi="STIX" w:cs="STIX"/>
          <w:color w:val="221E1F"/>
          <w:sz w:val="24"/>
        </w:rPr>
        <w:t xml:space="preserve"> </w:t>
      </w:r>
      <w:r w:rsidRPr="00D24FA0">
        <w:rPr>
          <w:rFonts w:ascii="STIX" w:hAnsi="STIX" w:cs="STIX"/>
          <w:color w:val="221E1F"/>
          <w:sz w:val="24"/>
          <w:szCs w:val="18"/>
        </w:rPr>
        <w:t xml:space="preserve">= 400 K, </w:t>
      </w:r>
      <w:r w:rsidRPr="00D24FA0">
        <w:rPr>
          <w:rFonts w:ascii="STIX" w:hAnsi="STIX" w:cs="STIX"/>
          <w:i/>
          <w:iCs/>
          <w:color w:val="221E1F"/>
          <w:sz w:val="24"/>
          <w:szCs w:val="18"/>
        </w:rPr>
        <w:t>T</w:t>
      </w:r>
      <w:r w:rsidRPr="00D24FA0">
        <w:rPr>
          <w:rFonts w:ascii="STIX" w:hAnsi="STIX" w:cs="STIX"/>
          <w:color w:val="221E1F"/>
          <w:sz w:val="32"/>
          <w:vertAlign w:val="subscript"/>
        </w:rPr>
        <w:t>∞</w:t>
      </w:r>
      <w:r w:rsidRPr="00D24FA0">
        <w:rPr>
          <w:rFonts w:ascii="STIX" w:hAnsi="STIX" w:cs="STIX"/>
          <w:color w:val="221E1F"/>
          <w:sz w:val="24"/>
        </w:rPr>
        <w:t xml:space="preserve"> </w:t>
      </w:r>
      <w:r w:rsidRPr="00D24FA0">
        <w:rPr>
          <w:rFonts w:ascii="STIX" w:hAnsi="STIX" w:cs="STIX"/>
          <w:color w:val="221E1F"/>
          <w:sz w:val="24"/>
          <w:szCs w:val="18"/>
        </w:rPr>
        <w:t xml:space="preserve">= 300 K, </w:t>
      </w:r>
      <w:r w:rsidRPr="00D24FA0">
        <w:rPr>
          <w:rFonts w:ascii="STIX" w:hAnsi="STIX" w:cs="STIX"/>
          <w:i/>
          <w:iCs/>
          <w:color w:val="221E1F"/>
          <w:sz w:val="24"/>
          <w:szCs w:val="18"/>
        </w:rPr>
        <w:t xml:space="preserve">r </w:t>
      </w:r>
      <w:r w:rsidRPr="00D24FA0">
        <w:rPr>
          <w:rFonts w:ascii="STIX" w:hAnsi="STIX" w:cs="STIX"/>
          <w:color w:val="221E1F"/>
          <w:sz w:val="24"/>
          <w:szCs w:val="18"/>
        </w:rPr>
        <w:t xml:space="preserve">= 3 cm, </w:t>
      </w:r>
      <w:r w:rsidRPr="00D24FA0">
        <w:rPr>
          <w:rFonts w:ascii="STIX" w:hAnsi="STIX" w:cs="STIX"/>
          <w:i/>
          <w:iCs/>
          <w:color w:val="221E1F"/>
          <w:sz w:val="24"/>
          <w:szCs w:val="18"/>
        </w:rPr>
        <w:t>ρ</w:t>
      </w:r>
      <w:r w:rsidRPr="00D24FA0">
        <w:rPr>
          <w:rFonts w:ascii="STIX" w:hAnsi="STIX" w:cs="STIX"/>
          <w:color w:val="221E1F"/>
          <w:sz w:val="32"/>
          <w:vertAlign w:val="subscript"/>
        </w:rPr>
        <w:t>1</w:t>
      </w:r>
      <w:r w:rsidRPr="00D24FA0">
        <w:rPr>
          <w:rFonts w:ascii="STIX" w:hAnsi="STIX" w:cs="STIX"/>
          <w:color w:val="221E1F"/>
          <w:sz w:val="24"/>
        </w:rPr>
        <w:t xml:space="preserve"> </w:t>
      </w:r>
      <w:r w:rsidRPr="00D24FA0">
        <w:rPr>
          <w:rFonts w:ascii="STIX" w:hAnsi="STIX" w:cs="STIX"/>
          <w:color w:val="221E1F"/>
          <w:sz w:val="24"/>
          <w:szCs w:val="18"/>
        </w:rPr>
        <w:t>= 7870 kg/m</w:t>
      </w:r>
      <w:r w:rsidRPr="00D24FA0">
        <w:rPr>
          <w:rFonts w:ascii="STIX" w:hAnsi="STIX" w:cs="STIX"/>
          <w:color w:val="221E1F"/>
          <w:sz w:val="32"/>
          <w:vertAlign w:val="superscript"/>
        </w:rPr>
        <w:t>3</w:t>
      </w:r>
      <w:r w:rsidRPr="00D24FA0">
        <w:rPr>
          <w:rFonts w:ascii="STIX" w:hAnsi="STIX" w:cs="STIX"/>
          <w:color w:val="221E1F"/>
          <w:sz w:val="24"/>
          <w:szCs w:val="18"/>
        </w:rPr>
        <w:t xml:space="preserve">, </w:t>
      </w:r>
      <w:r w:rsidRPr="00D24FA0">
        <w:rPr>
          <w:rFonts w:ascii="STIX" w:hAnsi="STIX" w:cs="STIX"/>
          <w:i/>
          <w:iCs/>
          <w:color w:val="221E1F"/>
          <w:sz w:val="24"/>
          <w:szCs w:val="18"/>
        </w:rPr>
        <w:t>C</w:t>
      </w:r>
      <w:r w:rsidRPr="00D24FA0">
        <w:rPr>
          <w:rFonts w:ascii="STIX" w:hAnsi="STIX" w:cs="STIX"/>
          <w:i/>
          <w:iCs/>
          <w:color w:val="221E1F"/>
          <w:sz w:val="32"/>
          <w:vertAlign w:val="subscript"/>
        </w:rPr>
        <w:t>p</w:t>
      </w:r>
      <w:r w:rsidRPr="00D24FA0">
        <w:rPr>
          <w:rFonts w:ascii="STIX" w:hAnsi="STIX" w:cs="STIX"/>
          <w:color w:val="221E1F"/>
          <w:sz w:val="32"/>
          <w:vertAlign w:val="subscript"/>
        </w:rPr>
        <w:t>1</w:t>
      </w:r>
      <w:r w:rsidRPr="00D24FA0">
        <w:rPr>
          <w:rFonts w:ascii="STIX" w:hAnsi="STIX" w:cs="STIX"/>
          <w:color w:val="221E1F"/>
          <w:sz w:val="24"/>
        </w:rPr>
        <w:t xml:space="preserve"> </w:t>
      </w:r>
      <w:r w:rsidRPr="00D24FA0">
        <w:rPr>
          <w:rFonts w:ascii="STIX" w:hAnsi="STIX" w:cs="STIX"/>
          <w:color w:val="221E1F"/>
          <w:sz w:val="24"/>
          <w:szCs w:val="18"/>
        </w:rPr>
        <w:t xml:space="preserve">= 447 J/(kg . K), </w:t>
      </w:r>
      <w:r>
        <w:rPr>
          <w:rFonts w:ascii="STIX" w:hAnsi="STIX" w:cs="STIX"/>
          <w:color w:val="221E1F"/>
          <w:sz w:val="24"/>
          <w:szCs w:val="18"/>
        </w:rPr>
        <w:br w:type="textWrapping" w:clear="all"/>
      </w:r>
      <w:r w:rsidRPr="00D24FA0">
        <w:rPr>
          <w:rFonts w:ascii="STIX" w:hAnsi="STIX" w:cs="STIX"/>
          <w:i/>
          <w:iCs/>
          <w:color w:val="221E1F"/>
          <w:sz w:val="24"/>
          <w:szCs w:val="18"/>
        </w:rPr>
        <w:t>k</w:t>
      </w:r>
      <w:r w:rsidRPr="00D24FA0">
        <w:rPr>
          <w:rFonts w:ascii="STIX" w:hAnsi="STIX" w:cs="STIX"/>
          <w:color w:val="221E1F"/>
          <w:sz w:val="32"/>
          <w:vertAlign w:val="subscript"/>
        </w:rPr>
        <w:t>1</w:t>
      </w:r>
      <w:r w:rsidRPr="00D24FA0">
        <w:rPr>
          <w:rFonts w:ascii="STIX" w:hAnsi="STIX" w:cs="STIX"/>
          <w:color w:val="221E1F"/>
          <w:sz w:val="24"/>
        </w:rPr>
        <w:t xml:space="preserve"> </w:t>
      </w:r>
      <w:r w:rsidRPr="00D24FA0">
        <w:rPr>
          <w:rFonts w:ascii="STIX" w:hAnsi="STIX" w:cs="STIX"/>
          <w:color w:val="221E1F"/>
          <w:sz w:val="24"/>
          <w:szCs w:val="18"/>
        </w:rPr>
        <w:t xml:space="preserve">= 80.2 W/(m . K), </w:t>
      </w:r>
      <w:r w:rsidRPr="00D24FA0">
        <w:rPr>
          <w:rFonts w:ascii="STIX" w:hAnsi="STIX" w:cs="STIX"/>
          <w:i/>
          <w:iCs/>
          <w:color w:val="221E1F"/>
          <w:sz w:val="24"/>
          <w:szCs w:val="18"/>
        </w:rPr>
        <w:t>ρ</w:t>
      </w:r>
      <w:r w:rsidRPr="00D24FA0">
        <w:rPr>
          <w:rFonts w:ascii="STIX" w:hAnsi="STIX" w:cs="STIX"/>
          <w:color w:val="221E1F"/>
          <w:sz w:val="32"/>
          <w:vertAlign w:val="subscript"/>
        </w:rPr>
        <w:t>2</w:t>
      </w:r>
      <w:r w:rsidRPr="00D24FA0">
        <w:rPr>
          <w:rFonts w:ascii="STIX" w:hAnsi="STIX" w:cs="STIX"/>
          <w:color w:val="221E1F"/>
          <w:sz w:val="24"/>
        </w:rPr>
        <w:t xml:space="preserve"> </w:t>
      </w:r>
      <w:r w:rsidRPr="00D24FA0">
        <w:rPr>
          <w:rFonts w:ascii="STIX" w:hAnsi="STIX" w:cs="STIX"/>
          <w:color w:val="221E1F"/>
          <w:sz w:val="24"/>
          <w:szCs w:val="18"/>
        </w:rPr>
        <w:t>= 1000 kg/m</w:t>
      </w:r>
      <w:r w:rsidRPr="00D24FA0">
        <w:rPr>
          <w:rFonts w:ascii="STIX" w:hAnsi="STIX" w:cs="STIX"/>
          <w:color w:val="221E1F"/>
          <w:sz w:val="32"/>
          <w:vertAlign w:val="superscript"/>
        </w:rPr>
        <w:t>3</w:t>
      </w:r>
      <w:r w:rsidRPr="00D24FA0">
        <w:rPr>
          <w:rFonts w:ascii="STIX" w:hAnsi="STIX" w:cs="STIX"/>
          <w:color w:val="221E1F"/>
          <w:sz w:val="24"/>
          <w:szCs w:val="18"/>
        </w:rPr>
        <w:t xml:space="preserve">, </w:t>
      </w:r>
      <w:r w:rsidRPr="00D24FA0">
        <w:rPr>
          <w:rFonts w:ascii="STIX" w:hAnsi="STIX" w:cs="STIX"/>
          <w:i/>
          <w:iCs/>
          <w:color w:val="221E1F"/>
          <w:sz w:val="24"/>
          <w:szCs w:val="18"/>
        </w:rPr>
        <w:t>C</w:t>
      </w:r>
      <w:r w:rsidRPr="00D24FA0">
        <w:rPr>
          <w:rFonts w:ascii="STIX" w:hAnsi="STIX" w:cs="STIX"/>
          <w:i/>
          <w:iCs/>
          <w:color w:val="221E1F"/>
          <w:sz w:val="32"/>
          <w:vertAlign w:val="subscript"/>
        </w:rPr>
        <w:t>p</w:t>
      </w:r>
      <w:r w:rsidRPr="00D24FA0">
        <w:rPr>
          <w:rFonts w:ascii="STIX" w:hAnsi="STIX" w:cs="STIX"/>
          <w:color w:val="221E1F"/>
          <w:sz w:val="32"/>
          <w:vertAlign w:val="subscript"/>
        </w:rPr>
        <w:t>2</w:t>
      </w:r>
      <w:r w:rsidRPr="00D24FA0">
        <w:rPr>
          <w:rFonts w:ascii="STIX" w:hAnsi="STIX" w:cs="STIX"/>
          <w:color w:val="221E1F"/>
          <w:sz w:val="24"/>
        </w:rPr>
        <w:t xml:space="preserve"> </w:t>
      </w:r>
      <w:r w:rsidRPr="00D24FA0">
        <w:rPr>
          <w:rFonts w:ascii="STIX" w:hAnsi="STIX" w:cs="STIX"/>
          <w:color w:val="221E1F"/>
          <w:sz w:val="24"/>
          <w:szCs w:val="18"/>
        </w:rPr>
        <w:t xml:space="preserve">= 4.18 kJ/(kg . K), </w:t>
      </w:r>
      <w:r w:rsidRPr="00D24FA0">
        <w:rPr>
          <w:rFonts w:ascii="STIX" w:hAnsi="STIX" w:cs="STIX"/>
          <w:i/>
          <w:iCs/>
          <w:color w:val="221E1F"/>
          <w:sz w:val="24"/>
          <w:szCs w:val="18"/>
        </w:rPr>
        <w:t>k</w:t>
      </w:r>
      <w:r w:rsidRPr="00D24FA0">
        <w:rPr>
          <w:rFonts w:ascii="STIX" w:hAnsi="STIX" w:cs="STIX"/>
          <w:color w:val="221E1F"/>
          <w:sz w:val="32"/>
          <w:vertAlign w:val="subscript"/>
        </w:rPr>
        <w:t>2</w:t>
      </w:r>
      <w:r w:rsidRPr="00D24FA0">
        <w:rPr>
          <w:rFonts w:ascii="STIX" w:hAnsi="STIX" w:cs="STIX"/>
          <w:color w:val="221E1F"/>
          <w:sz w:val="24"/>
        </w:rPr>
        <w:t xml:space="preserve"> </w:t>
      </w:r>
      <w:r w:rsidRPr="00D24FA0">
        <w:rPr>
          <w:rFonts w:ascii="STIX" w:hAnsi="STIX" w:cs="STIX"/>
          <w:color w:val="221E1F"/>
          <w:sz w:val="24"/>
          <w:szCs w:val="18"/>
        </w:rPr>
        <w:t xml:space="preserve">= 0.615 W/(m . K), and </w:t>
      </w:r>
      <w:r>
        <w:rPr>
          <w:rFonts w:ascii="STIX" w:hAnsi="STIX" w:cs="STIX"/>
          <w:color w:val="221E1F"/>
          <w:sz w:val="24"/>
          <w:szCs w:val="18"/>
        </w:rPr>
        <w:br w:type="textWrapping" w:clear="all"/>
      </w:r>
      <w:r w:rsidRPr="00D24FA0">
        <w:rPr>
          <w:rFonts w:ascii="STIX" w:hAnsi="STIX" w:cs="STIX"/>
          <w:i/>
          <w:iCs/>
          <w:color w:val="221E1F"/>
          <w:sz w:val="24"/>
          <w:szCs w:val="18"/>
        </w:rPr>
        <w:t xml:space="preserve">h </w:t>
      </w:r>
      <w:r w:rsidRPr="00D24FA0">
        <w:rPr>
          <w:rFonts w:ascii="STIX" w:hAnsi="STIX" w:cs="STIX"/>
          <w:color w:val="221E1F"/>
          <w:sz w:val="24"/>
          <w:szCs w:val="18"/>
        </w:rPr>
        <w:t>= 3000 W/(m</w:t>
      </w:r>
      <w:r w:rsidRPr="00D24FA0">
        <w:rPr>
          <w:rFonts w:ascii="STIX" w:hAnsi="STIX" w:cs="STIX"/>
          <w:color w:val="221E1F"/>
          <w:sz w:val="32"/>
          <w:vertAlign w:val="superscript"/>
        </w:rPr>
        <w:t>2</w:t>
      </w:r>
      <w:r w:rsidRPr="00D24FA0">
        <w:rPr>
          <w:rFonts w:ascii="STIX" w:hAnsi="STIX" w:cs="STIX"/>
          <w:color w:val="221E1F"/>
          <w:sz w:val="24"/>
        </w:rPr>
        <w:t xml:space="preserve"> </w:t>
      </w:r>
      <w:r w:rsidRPr="00D24FA0">
        <w:rPr>
          <w:rFonts w:ascii="STIX" w:hAnsi="STIX" w:cs="STIX"/>
          <w:color w:val="221E1F"/>
          <w:sz w:val="24"/>
          <w:szCs w:val="18"/>
        </w:rPr>
        <w:t xml:space="preserve">. K). The subscripts designate the rod (1) and the tube (2). </w:t>
      </w:r>
    </w:p>
    <w:p w:rsidR="00D24FA0" w:rsidRDefault="00D24FA0" w:rsidP="00D24FA0">
      <w:pPr>
        <w:autoSpaceDE w:val="0"/>
        <w:autoSpaceDN w:val="0"/>
        <w:adjustRightInd w:val="0"/>
        <w:spacing w:after="0" w:line="240" w:lineRule="auto"/>
        <w:rPr>
          <w:rFonts w:ascii="STIX" w:hAnsi="STIX" w:cs="STIX"/>
          <w:color w:val="221E1F"/>
          <w:sz w:val="24"/>
          <w:szCs w:val="18"/>
        </w:rPr>
      </w:pPr>
    </w:p>
    <w:p w:rsidR="00D24FA0" w:rsidRPr="00057EBA" w:rsidRDefault="00D24FA0" w:rsidP="00D24FA0">
      <w:pPr>
        <w:autoSpaceDE w:val="0"/>
        <w:autoSpaceDN w:val="0"/>
        <w:adjustRightInd w:val="0"/>
        <w:spacing w:after="0" w:line="240" w:lineRule="auto"/>
        <w:jc w:val="center"/>
        <w:rPr>
          <w:rFonts w:ascii="STIX" w:hAnsi="STIX" w:cs="STIX"/>
          <w:sz w:val="24"/>
          <w:szCs w:val="18"/>
        </w:rPr>
      </w:pPr>
      <w:r>
        <w:rPr>
          <w:rFonts w:ascii="STIX" w:hAnsi="STIX" w:cs="STIX"/>
          <w:noProof/>
          <w:sz w:val="24"/>
          <w:szCs w:val="18"/>
        </w:rPr>
        <w:drawing>
          <wp:inline distT="0" distB="0" distL="0" distR="0">
            <wp:extent cx="3924300" cy="1620282"/>
            <wp:effectExtent l="1905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9" cstate="print"/>
                    <a:srcRect/>
                    <a:stretch>
                      <a:fillRect/>
                    </a:stretch>
                  </pic:blipFill>
                  <pic:spPr bwMode="auto">
                    <a:xfrm>
                      <a:off x="0" y="0"/>
                      <a:ext cx="3924683" cy="1620440"/>
                    </a:xfrm>
                    <a:prstGeom prst="rect">
                      <a:avLst/>
                    </a:prstGeom>
                    <a:noFill/>
                    <a:ln w="9525">
                      <a:noFill/>
                      <a:miter lim="800000"/>
                      <a:headEnd/>
                      <a:tailEnd/>
                    </a:ln>
                  </pic:spPr>
                </pic:pic>
              </a:graphicData>
            </a:graphic>
          </wp:inline>
        </w:drawing>
      </w:r>
    </w:p>
    <w:sectPr w:rsidR="00D24FA0" w:rsidRPr="00057EBA" w:rsidSect="009619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4FA0"/>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150</Words>
  <Characters>859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2017-03-21T17:15:00Z</dcterms:created>
  <dcterms:modified xsi:type="dcterms:W3CDTF">2017-03-21T17:15:00Z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