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721C2F">
        <w:rPr>
          <w:b/>
          <w:noProof/>
          <w:sz w:val="20"/>
          <w:szCs w:val="20"/>
        </w:rPr>
        <w:t>24.13</w:t>
      </w:r>
    </w:p>
    <w:p w:rsidR="005375C4" w:rsidRDefault="005375C4" w:rsidP="005375C4">
      <w:pPr>
        <w:spacing w:after="0" w:line="240" w:lineRule="auto"/>
        <w:rPr>
          <w:rFonts w:ascii="STIX" w:eastAsia="Times New Roman" w:hAnsi="STIX"/>
          <w:sz w:val="20"/>
          <w:szCs w:val="24"/>
        </w:rPr>
      </w:pPr>
    </w:p>
    <w:p w:rsidR="00721C2F" w:rsidRPr="00721C2F" w:rsidRDefault="00721C2F" w:rsidP="00721C2F">
      <w:pPr>
        <w:spacing w:after="0" w:line="240" w:lineRule="auto"/>
        <w:rPr>
          <w:rFonts w:ascii="STIX" w:eastAsia="Times New Roman" w:hAnsi="STIX"/>
          <w:sz w:val="20"/>
          <w:szCs w:val="24"/>
        </w:rPr>
      </w:pPr>
      <w:r w:rsidRPr="00721C2F">
        <w:rPr>
          <w:rFonts w:ascii="STIX" w:eastAsia="Times New Roman" w:hAnsi="STIX"/>
          <w:sz w:val="20"/>
          <w:szCs w:val="24"/>
        </w:rPr>
        <w:t>Centered differences can be substituted for the derivatives to give</w:t>
      </w:r>
    </w:p>
    <w:p w:rsidR="00721C2F" w:rsidRPr="00721C2F" w:rsidRDefault="00721C2F" w:rsidP="00721C2F">
      <w:pPr>
        <w:spacing w:after="0" w:line="240" w:lineRule="auto"/>
        <w:rPr>
          <w:rFonts w:ascii="STIX" w:eastAsia="Times New Roman" w:hAnsi="STIX"/>
          <w:b/>
          <w:sz w:val="20"/>
          <w:szCs w:val="24"/>
        </w:rPr>
      </w:pPr>
    </w:p>
    <w:p w:rsidR="00721C2F" w:rsidRPr="00721C2F" w:rsidRDefault="00721C2F" w:rsidP="00721C2F">
      <w:pPr>
        <w:spacing w:after="0" w:line="240" w:lineRule="auto"/>
        <w:ind w:left="360"/>
        <w:rPr>
          <w:rFonts w:ascii="STIX" w:eastAsia="Times New Roman" w:hAnsi="STIX"/>
          <w:sz w:val="20"/>
          <w:szCs w:val="20"/>
        </w:rPr>
      </w:pPr>
      <w:r w:rsidRPr="00721C2F">
        <w:rPr>
          <w:rFonts w:ascii="STIX" w:eastAsia="Times New Roman" w:hAnsi="STIX"/>
          <w:position w:val="-24"/>
          <w:sz w:val="20"/>
          <w:szCs w:val="20"/>
        </w:rPr>
        <w:object w:dxaOrig="45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8802" type="#_x0000_t75" style="width:227.25pt;height:33.75pt" o:ole="">
            <v:imagedata r:id="rId8" o:title=""/>
          </v:shape>
          <o:OLEObject Type="Embed" ProgID="Equation.DSMT4" ShapeID="_x0000_i8802" DrawAspect="Content" ObjectID="_1552647519" r:id="rId9"/>
        </w:object>
      </w:r>
    </w:p>
    <w:p w:rsidR="00721C2F" w:rsidRPr="00721C2F" w:rsidRDefault="00721C2F" w:rsidP="00721C2F">
      <w:pPr>
        <w:spacing w:after="0" w:line="240" w:lineRule="auto"/>
        <w:ind w:left="360"/>
        <w:rPr>
          <w:rFonts w:ascii="STIX" w:eastAsia="Times New Roman" w:hAnsi="STIX"/>
          <w:sz w:val="20"/>
          <w:szCs w:val="20"/>
        </w:rPr>
      </w:pPr>
      <w:r w:rsidRPr="00721C2F">
        <w:rPr>
          <w:rFonts w:ascii="STIX" w:eastAsia="Times New Roman" w:hAnsi="STIX"/>
          <w:position w:val="-24"/>
          <w:sz w:val="20"/>
          <w:szCs w:val="20"/>
        </w:rPr>
        <w:object w:dxaOrig="5220" w:dyaOrig="680">
          <v:shape id="_x0000_i8803" type="#_x0000_t75" style="width:261pt;height:33.75pt" o:ole="">
            <v:imagedata r:id="rId10" o:title=""/>
          </v:shape>
          <o:OLEObject Type="Embed" ProgID="Equation.DSMT4" ShapeID="_x0000_i8803" DrawAspect="Content" ObjectID="_1552647520" r:id="rId11"/>
        </w:object>
      </w:r>
    </w:p>
    <w:p w:rsidR="00721C2F" w:rsidRPr="00721C2F" w:rsidRDefault="00721C2F" w:rsidP="00721C2F">
      <w:pPr>
        <w:spacing w:after="0" w:line="240" w:lineRule="auto"/>
        <w:ind w:left="360"/>
        <w:rPr>
          <w:rFonts w:ascii="STIX" w:eastAsia="Times New Roman" w:hAnsi="STIX"/>
          <w:sz w:val="20"/>
        </w:rPr>
      </w:pPr>
      <w:r w:rsidRPr="00721C2F">
        <w:rPr>
          <w:rFonts w:ascii="STIX" w:eastAsia="Times New Roman" w:hAnsi="STIX"/>
          <w:position w:val="-24"/>
          <w:sz w:val="20"/>
          <w:szCs w:val="20"/>
        </w:rPr>
        <w:object w:dxaOrig="4520" w:dyaOrig="680">
          <v:shape id="_x0000_i8804" type="#_x0000_t75" style="width:225.75pt;height:33.75pt" o:ole="">
            <v:imagedata r:id="rId12" o:title=""/>
          </v:shape>
          <o:OLEObject Type="Embed" ProgID="Equation.DSMT4" ShapeID="_x0000_i8804" DrawAspect="Content" ObjectID="_1552647521" r:id="rId13"/>
        </w:object>
      </w:r>
    </w:p>
    <w:p w:rsidR="00721C2F" w:rsidRPr="00721C2F" w:rsidRDefault="00721C2F" w:rsidP="00721C2F">
      <w:pPr>
        <w:spacing w:after="0" w:line="240" w:lineRule="auto"/>
        <w:ind w:left="360"/>
        <w:rPr>
          <w:rFonts w:ascii="STIX" w:eastAsia="Times New Roman" w:hAnsi="STIX"/>
          <w:sz w:val="20"/>
        </w:rPr>
      </w:pPr>
    </w:p>
    <w:p w:rsidR="00721C2F" w:rsidRPr="00721C2F" w:rsidRDefault="00721C2F" w:rsidP="00721C2F">
      <w:pPr>
        <w:spacing w:after="0" w:line="240" w:lineRule="auto"/>
        <w:rPr>
          <w:rFonts w:ascii="STIX" w:eastAsia="Times New Roman" w:hAnsi="STIX"/>
          <w:sz w:val="20"/>
        </w:rPr>
      </w:pPr>
      <w:r w:rsidRPr="00721C2F">
        <w:rPr>
          <w:rFonts w:ascii="STIX" w:eastAsia="Times New Roman" w:hAnsi="STIX"/>
          <w:sz w:val="20"/>
        </w:rPr>
        <w:t>Collecting terms gives</w:t>
      </w:r>
    </w:p>
    <w:p w:rsidR="00721C2F" w:rsidRPr="00721C2F" w:rsidRDefault="00721C2F" w:rsidP="00721C2F">
      <w:pPr>
        <w:spacing w:after="0" w:line="240" w:lineRule="auto"/>
        <w:rPr>
          <w:rFonts w:ascii="STIX" w:eastAsia="Times New Roman" w:hAnsi="STIX"/>
          <w:sz w:val="20"/>
        </w:rPr>
      </w:pPr>
    </w:p>
    <w:p w:rsidR="00721C2F" w:rsidRPr="00721C2F" w:rsidRDefault="00721C2F" w:rsidP="00721C2F">
      <w:pPr>
        <w:spacing w:after="0" w:line="240" w:lineRule="auto"/>
        <w:rPr>
          <w:rFonts w:ascii="STIX" w:eastAsia="Times New Roman" w:hAnsi="STIX"/>
          <w:sz w:val="20"/>
          <w:szCs w:val="20"/>
        </w:rPr>
      </w:pPr>
      <w:r w:rsidRPr="00721C2F">
        <w:rPr>
          <w:rFonts w:ascii="STIX" w:eastAsia="Times New Roman" w:hAnsi="STIX"/>
          <w:position w:val="-14"/>
          <w:sz w:val="20"/>
          <w:szCs w:val="20"/>
        </w:rPr>
        <w:object w:dxaOrig="2840" w:dyaOrig="380">
          <v:shape id="_x0000_i8805" type="#_x0000_t75" style="width:141.75pt;height:18.75pt" o:ole="">
            <v:imagedata r:id="rId14" o:title=""/>
          </v:shape>
          <o:OLEObject Type="Embed" ProgID="Equation.DSMT4" ShapeID="_x0000_i8805" DrawAspect="Content" ObjectID="_1552647522" r:id="rId15"/>
        </w:object>
      </w:r>
    </w:p>
    <w:p w:rsidR="00721C2F" w:rsidRPr="00721C2F" w:rsidRDefault="00721C2F" w:rsidP="00721C2F">
      <w:pPr>
        <w:spacing w:after="0" w:line="240" w:lineRule="auto"/>
        <w:rPr>
          <w:rFonts w:ascii="STIX" w:eastAsia="Times New Roman" w:hAnsi="STIX"/>
          <w:sz w:val="20"/>
          <w:szCs w:val="20"/>
        </w:rPr>
      </w:pPr>
      <w:r w:rsidRPr="00721C2F">
        <w:rPr>
          <w:rFonts w:ascii="STIX" w:eastAsia="Times New Roman" w:hAnsi="STIX"/>
          <w:position w:val="-14"/>
          <w:sz w:val="20"/>
          <w:szCs w:val="20"/>
        </w:rPr>
        <w:object w:dxaOrig="3060" w:dyaOrig="380">
          <v:shape id="_x0000_i8806" type="#_x0000_t75" style="width:153pt;height:18.75pt" o:ole="">
            <v:imagedata r:id="rId16" o:title=""/>
          </v:shape>
          <o:OLEObject Type="Embed" ProgID="Equation.DSMT4" ShapeID="_x0000_i8806" DrawAspect="Content" ObjectID="_1552647523" r:id="rId17"/>
        </w:object>
      </w:r>
    </w:p>
    <w:p w:rsidR="00721C2F" w:rsidRPr="00721C2F" w:rsidRDefault="00721C2F" w:rsidP="00721C2F">
      <w:pPr>
        <w:spacing w:after="0" w:line="240" w:lineRule="auto"/>
        <w:rPr>
          <w:rFonts w:ascii="STIX" w:eastAsia="Times New Roman" w:hAnsi="STIX"/>
          <w:sz w:val="20"/>
          <w:szCs w:val="20"/>
        </w:rPr>
      </w:pPr>
      <w:r w:rsidRPr="00721C2F">
        <w:rPr>
          <w:rFonts w:ascii="STIX" w:eastAsia="Times New Roman" w:hAnsi="STIX"/>
          <w:position w:val="-14"/>
          <w:sz w:val="20"/>
          <w:szCs w:val="20"/>
        </w:rPr>
        <w:object w:dxaOrig="2940" w:dyaOrig="380">
          <v:shape id="_x0000_i8807" type="#_x0000_t75" style="width:147pt;height:18.75pt" o:ole="">
            <v:imagedata r:id="rId18" o:title=""/>
          </v:shape>
          <o:OLEObject Type="Embed" ProgID="Equation.DSMT4" ShapeID="_x0000_i8807" DrawAspect="Content" ObjectID="_1552647524" r:id="rId19"/>
        </w:object>
      </w:r>
    </w:p>
    <w:p w:rsidR="00721C2F" w:rsidRPr="00721C2F" w:rsidRDefault="00721C2F" w:rsidP="00721C2F">
      <w:pPr>
        <w:spacing w:after="0" w:line="240" w:lineRule="auto"/>
        <w:rPr>
          <w:rFonts w:ascii="STIX" w:eastAsia="Times New Roman" w:hAnsi="STIX"/>
          <w:sz w:val="20"/>
          <w:szCs w:val="20"/>
        </w:rPr>
      </w:pPr>
    </w:p>
    <w:p w:rsidR="00721C2F" w:rsidRPr="00721C2F" w:rsidRDefault="00721C2F" w:rsidP="00721C2F">
      <w:pPr>
        <w:spacing w:after="0" w:line="240" w:lineRule="auto"/>
        <w:ind w:firstLine="360"/>
        <w:rPr>
          <w:rFonts w:ascii="STIX" w:eastAsia="Times New Roman" w:hAnsi="STIX"/>
          <w:sz w:val="20"/>
          <w:szCs w:val="20"/>
        </w:rPr>
      </w:pPr>
      <w:r w:rsidRPr="00721C2F">
        <w:rPr>
          <w:rFonts w:ascii="STIX" w:eastAsia="Times New Roman" w:hAnsi="STIX"/>
          <w:sz w:val="20"/>
          <w:szCs w:val="20"/>
        </w:rPr>
        <w:t xml:space="preserve">For the inlet node </w:t>
      </w:r>
      <w:r w:rsidRPr="00721C2F">
        <w:rPr>
          <w:rFonts w:ascii="Courier New" w:eastAsia="Times New Roman" w:hAnsi="Courier New"/>
          <w:sz w:val="20"/>
          <w:szCs w:val="20"/>
        </w:rPr>
        <w:t>(</w:t>
      </w:r>
      <w:r w:rsidRPr="00721C2F">
        <w:rPr>
          <w:rFonts w:ascii="STIX" w:eastAsia="Times New Roman" w:hAnsi="STIX"/>
          <w:i/>
          <w:sz w:val="20"/>
          <w:szCs w:val="20"/>
        </w:rPr>
        <w:t>i</w:t>
      </w:r>
      <w:r w:rsidRPr="00721C2F">
        <w:rPr>
          <w:rFonts w:ascii="STIX" w:eastAsia="Times New Roman" w:hAnsi="STIX"/>
          <w:sz w:val="20"/>
          <w:szCs w:val="20"/>
        </w:rPr>
        <w:t xml:space="preserve"> </w:t>
      </w:r>
      <w:r w:rsidRPr="00721C2F">
        <w:rPr>
          <w:rFonts w:ascii="Courier New" w:eastAsia="Times New Roman" w:hAnsi="Courier New"/>
          <w:sz w:val="20"/>
          <w:szCs w:val="20"/>
        </w:rPr>
        <w:t>=</w:t>
      </w:r>
      <w:r w:rsidRPr="00721C2F">
        <w:rPr>
          <w:rFonts w:ascii="STIX" w:eastAsia="Times New Roman" w:hAnsi="STIX"/>
          <w:sz w:val="20"/>
          <w:szCs w:val="20"/>
        </w:rPr>
        <w:t xml:space="preserve"> 1</w:t>
      </w:r>
      <w:r w:rsidRPr="00721C2F">
        <w:rPr>
          <w:rFonts w:ascii="Courier New" w:eastAsia="Times New Roman" w:hAnsi="Courier New"/>
          <w:sz w:val="20"/>
          <w:szCs w:val="20"/>
        </w:rPr>
        <w:t>)</w:t>
      </w:r>
      <w:r w:rsidRPr="00721C2F">
        <w:rPr>
          <w:rFonts w:ascii="STIX" w:eastAsia="Times New Roman" w:hAnsi="STIX"/>
          <w:sz w:val="20"/>
          <w:szCs w:val="20"/>
        </w:rPr>
        <w:t>, we must use a finite difference approximation for the first derivative. We use a second-order version (recall Table 21.3) so that the accuracy is comparable to the centered differences we employ for the interior nodes. For example, for reactant A,</w:t>
      </w:r>
    </w:p>
    <w:p w:rsidR="00721C2F" w:rsidRPr="00721C2F" w:rsidRDefault="00721C2F" w:rsidP="00721C2F">
      <w:pPr>
        <w:spacing w:after="0" w:line="240" w:lineRule="auto"/>
        <w:rPr>
          <w:rFonts w:ascii="STIX" w:eastAsia="Times New Roman" w:hAnsi="STIX"/>
          <w:sz w:val="20"/>
          <w:szCs w:val="20"/>
        </w:rPr>
      </w:pPr>
    </w:p>
    <w:p w:rsidR="00721C2F" w:rsidRPr="00721C2F" w:rsidRDefault="00721C2F" w:rsidP="00721C2F">
      <w:pPr>
        <w:spacing w:after="0" w:line="240" w:lineRule="auto"/>
        <w:rPr>
          <w:rFonts w:ascii="STIX" w:eastAsia="Times New Roman" w:hAnsi="STIX"/>
          <w:sz w:val="20"/>
          <w:szCs w:val="20"/>
        </w:rPr>
      </w:pPr>
      <w:r w:rsidRPr="00721C2F">
        <w:rPr>
          <w:rFonts w:ascii="STIX" w:eastAsia="Times New Roman" w:hAnsi="STIX"/>
          <w:position w:val="-24"/>
          <w:sz w:val="20"/>
          <w:szCs w:val="20"/>
        </w:rPr>
        <w:object w:dxaOrig="3460" w:dyaOrig="680">
          <v:shape id="_x0000_i8808" type="#_x0000_t75" style="width:173.25pt;height:33.75pt" o:ole="">
            <v:imagedata r:id="rId20" o:title=""/>
          </v:shape>
          <o:OLEObject Type="Embed" ProgID="Equation.DSMT4" ShapeID="_x0000_i8808" DrawAspect="Content" ObjectID="_1552647525" r:id="rId21"/>
        </w:object>
      </w:r>
    </w:p>
    <w:p w:rsidR="00721C2F" w:rsidRPr="00721C2F" w:rsidRDefault="00721C2F" w:rsidP="00721C2F">
      <w:pPr>
        <w:spacing w:after="0" w:line="240" w:lineRule="auto"/>
        <w:rPr>
          <w:rFonts w:ascii="STIX" w:eastAsia="Times New Roman" w:hAnsi="STIX"/>
          <w:sz w:val="20"/>
          <w:szCs w:val="20"/>
        </w:rPr>
      </w:pPr>
    </w:p>
    <w:p w:rsidR="00721C2F" w:rsidRPr="00721C2F" w:rsidRDefault="00721C2F" w:rsidP="00721C2F">
      <w:pPr>
        <w:spacing w:after="0" w:line="240" w:lineRule="auto"/>
        <w:rPr>
          <w:rFonts w:ascii="STIX" w:eastAsia="Times New Roman" w:hAnsi="STIX"/>
          <w:sz w:val="20"/>
          <w:szCs w:val="20"/>
        </w:rPr>
      </w:pPr>
      <w:r w:rsidRPr="00721C2F">
        <w:rPr>
          <w:rFonts w:ascii="STIX" w:eastAsia="Times New Roman" w:hAnsi="STIX"/>
          <w:sz w:val="20"/>
          <w:szCs w:val="20"/>
        </w:rPr>
        <w:t>which can be solved for</w:t>
      </w:r>
    </w:p>
    <w:p w:rsidR="00721C2F" w:rsidRPr="00721C2F" w:rsidRDefault="00721C2F" w:rsidP="00721C2F">
      <w:pPr>
        <w:spacing w:after="0" w:line="240" w:lineRule="auto"/>
        <w:rPr>
          <w:rFonts w:ascii="STIX" w:eastAsia="Times New Roman" w:hAnsi="STIX"/>
          <w:sz w:val="20"/>
          <w:szCs w:val="20"/>
        </w:rPr>
      </w:pPr>
    </w:p>
    <w:p w:rsidR="00721C2F" w:rsidRPr="00721C2F" w:rsidRDefault="00721C2F" w:rsidP="00721C2F">
      <w:pPr>
        <w:spacing w:after="0" w:line="240" w:lineRule="auto"/>
        <w:rPr>
          <w:rFonts w:ascii="STIX" w:eastAsia="Times New Roman" w:hAnsi="STIX"/>
          <w:sz w:val="20"/>
          <w:szCs w:val="20"/>
        </w:rPr>
      </w:pPr>
      <w:r w:rsidRPr="00721C2F">
        <w:rPr>
          <w:rFonts w:ascii="STIX" w:eastAsia="Times New Roman" w:hAnsi="STIX"/>
          <w:position w:val="-30"/>
          <w:sz w:val="20"/>
          <w:szCs w:val="20"/>
        </w:rPr>
        <w:object w:dxaOrig="5200" w:dyaOrig="720">
          <v:shape id="_x0000_i8809" type="#_x0000_t75" style="width:260.25pt;height:36pt" o:ole="">
            <v:imagedata r:id="rId22" o:title=""/>
          </v:shape>
          <o:OLEObject Type="Embed" ProgID="Equation.DSMT4" ShapeID="_x0000_i8809" DrawAspect="Content" ObjectID="_1552647526" r:id="rId23"/>
        </w:object>
      </w:r>
    </w:p>
    <w:p w:rsidR="00721C2F" w:rsidRPr="00721C2F" w:rsidRDefault="00721C2F" w:rsidP="00721C2F">
      <w:pPr>
        <w:spacing w:after="0" w:line="240" w:lineRule="auto"/>
        <w:rPr>
          <w:rFonts w:ascii="STIX" w:eastAsia="Times New Roman" w:hAnsi="STIX"/>
          <w:sz w:val="20"/>
          <w:szCs w:val="20"/>
        </w:rPr>
      </w:pPr>
    </w:p>
    <w:p w:rsidR="00721C2F" w:rsidRPr="00721C2F" w:rsidRDefault="00721C2F" w:rsidP="00721C2F">
      <w:pPr>
        <w:spacing w:after="0" w:line="240" w:lineRule="auto"/>
        <w:rPr>
          <w:rFonts w:ascii="STIX" w:eastAsia="Times New Roman" w:hAnsi="STIX"/>
          <w:sz w:val="20"/>
          <w:szCs w:val="20"/>
        </w:rPr>
      </w:pPr>
      <w:r w:rsidRPr="00721C2F">
        <w:rPr>
          <w:rFonts w:ascii="STIX" w:eastAsia="Times New Roman" w:hAnsi="STIX"/>
          <w:sz w:val="20"/>
          <w:szCs w:val="20"/>
        </w:rPr>
        <w:t>Because the condition does not include reaction rates, similar equations can be written for the other nodes. Substituting the parameters gives</w:t>
      </w:r>
    </w:p>
    <w:p w:rsidR="00721C2F" w:rsidRPr="00721C2F" w:rsidRDefault="00721C2F" w:rsidP="00721C2F">
      <w:pPr>
        <w:spacing w:after="0" w:line="240" w:lineRule="auto"/>
        <w:rPr>
          <w:rFonts w:ascii="STIX" w:eastAsia="Times New Roman" w:hAnsi="STIX"/>
          <w:sz w:val="20"/>
          <w:szCs w:val="20"/>
        </w:rPr>
      </w:pPr>
      <w:r w:rsidRPr="00721C2F">
        <w:rPr>
          <w:rFonts w:ascii="STIX" w:eastAsia="Times New Roman" w:hAnsi="STIX"/>
          <w:position w:val="-14"/>
          <w:sz w:val="20"/>
          <w:szCs w:val="20"/>
        </w:rPr>
        <w:object w:dxaOrig="2720" w:dyaOrig="380">
          <v:shape id="_x0000_i8810" type="#_x0000_t75" style="width:135.75pt;height:18.75pt" o:ole="">
            <v:imagedata r:id="rId24" o:title=""/>
          </v:shape>
          <o:OLEObject Type="Embed" ProgID="Equation.DSMT4" ShapeID="_x0000_i8810" DrawAspect="Content" ObjectID="_1552647527" r:id="rId25"/>
        </w:object>
      </w:r>
    </w:p>
    <w:p w:rsidR="00721C2F" w:rsidRPr="00721C2F" w:rsidRDefault="00721C2F" w:rsidP="00721C2F">
      <w:pPr>
        <w:spacing w:after="0" w:line="240" w:lineRule="auto"/>
        <w:rPr>
          <w:rFonts w:ascii="STIX" w:eastAsia="Times New Roman" w:hAnsi="STIX"/>
          <w:sz w:val="20"/>
          <w:szCs w:val="20"/>
        </w:rPr>
      </w:pPr>
      <w:r w:rsidRPr="00721C2F">
        <w:rPr>
          <w:rFonts w:ascii="STIX" w:eastAsia="Times New Roman" w:hAnsi="STIX"/>
          <w:position w:val="-14"/>
          <w:sz w:val="20"/>
          <w:szCs w:val="20"/>
        </w:rPr>
        <w:object w:dxaOrig="2480" w:dyaOrig="380">
          <v:shape id="_x0000_i8811" type="#_x0000_t75" style="width:123.75pt;height:18.75pt" o:ole="">
            <v:imagedata r:id="rId26" o:title=""/>
          </v:shape>
          <o:OLEObject Type="Embed" ProgID="Equation.DSMT4" ShapeID="_x0000_i8811" DrawAspect="Content" ObjectID="_1552647528" r:id="rId27"/>
        </w:object>
      </w:r>
    </w:p>
    <w:p w:rsidR="00721C2F" w:rsidRPr="00721C2F" w:rsidRDefault="00721C2F" w:rsidP="00721C2F">
      <w:pPr>
        <w:spacing w:after="0" w:line="240" w:lineRule="auto"/>
        <w:rPr>
          <w:rFonts w:ascii="STIX" w:eastAsia="Times New Roman" w:hAnsi="STIX"/>
          <w:sz w:val="20"/>
          <w:szCs w:val="20"/>
        </w:rPr>
      </w:pPr>
      <w:r w:rsidRPr="00721C2F">
        <w:rPr>
          <w:rFonts w:ascii="STIX" w:eastAsia="Times New Roman" w:hAnsi="STIX"/>
          <w:position w:val="-14"/>
          <w:sz w:val="20"/>
          <w:szCs w:val="20"/>
        </w:rPr>
        <w:object w:dxaOrig="2460" w:dyaOrig="380">
          <v:shape id="_x0000_i8812" type="#_x0000_t75" style="width:123pt;height:18.75pt" o:ole="">
            <v:imagedata r:id="rId28" o:title=""/>
          </v:shape>
          <o:OLEObject Type="Embed" ProgID="Equation.DSMT4" ShapeID="_x0000_i8812" DrawAspect="Content" ObjectID="_1552647529" r:id="rId29"/>
        </w:object>
      </w:r>
    </w:p>
    <w:p w:rsidR="00721C2F" w:rsidRPr="00721C2F" w:rsidRDefault="00721C2F" w:rsidP="00721C2F">
      <w:pPr>
        <w:spacing w:after="0" w:line="240" w:lineRule="auto"/>
        <w:rPr>
          <w:rFonts w:ascii="STIX" w:eastAsia="Times New Roman" w:hAnsi="STIX"/>
          <w:sz w:val="20"/>
          <w:szCs w:val="20"/>
        </w:rPr>
      </w:pPr>
    </w:p>
    <w:p w:rsidR="00721C2F" w:rsidRDefault="00721C2F" w:rsidP="00721C2F">
      <w:pPr>
        <w:spacing w:after="0" w:line="240" w:lineRule="auto"/>
        <w:rPr>
          <w:rFonts w:ascii="STIX" w:hAnsi="STIX" w:cs="STIX"/>
          <w:i/>
          <w:sz w:val="20"/>
          <w:szCs w:val="20"/>
        </w:rPr>
        <w:sectPr w:rsidR="00721C2F" w:rsidSect="002C1C68">
          <w:footerReference w:type="default" r:id="rId30"/>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721C2F" w:rsidRPr="00721C2F" w:rsidRDefault="00721C2F" w:rsidP="00721C2F">
      <w:pPr>
        <w:spacing w:after="0" w:line="240" w:lineRule="auto"/>
        <w:rPr>
          <w:rFonts w:ascii="STIX" w:eastAsia="Times New Roman" w:hAnsi="STIX"/>
          <w:sz w:val="20"/>
          <w:szCs w:val="20"/>
        </w:rPr>
      </w:pPr>
      <w:r w:rsidRPr="00721C2F">
        <w:rPr>
          <w:rFonts w:ascii="STIX" w:eastAsia="Times New Roman" w:hAnsi="STIX"/>
          <w:sz w:val="20"/>
          <w:szCs w:val="20"/>
        </w:rPr>
        <w:t xml:space="preserve">For the outlet node </w:t>
      </w:r>
      <w:r w:rsidRPr="00721C2F">
        <w:rPr>
          <w:rFonts w:ascii="Courier New" w:eastAsia="Times New Roman" w:hAnsi="Courier New"/>
          <w:sz w:val="20"/>
          <w:szCs w:val="20"/>
        </w:rPr>
        <w:t>(</w:t>
      </w:r>
      <w:r w:rsidRPr="00721C2F">
        <w:rPr>
          <w:rFonts w:ascii="STIX" w:eastAsia="Times New Roman" w:hAnsi="STIX"/>
          <w:i/>
          <w:sz w:val="20"/>
          <w:szCs w:val="20"/>
        </w:rPr>
        <w:t>i</w:t>
      </w:r>
      <w:r w:rsidRPr="00721C2F">
        <w:rPr>
          <w:rFonts w:ascii="STIX" w:eastAsia="Times New Roman" w:hAnsi="STIX"/>
          <w:sz w:val="20"/>
          <w:szCs w:val="20"/>
        </w:rPr>
        <w:t xml:space="preserve"> </w:t>
      </w:r>
      <w:r w:rsidRPr="00721C2F">
        <w:rPr>
          <w:rFonts w:ascii="Courier New" w:eastAsia="Times New Roman" w:hAnsi="Courier New"/>
          <w:sz w:val="20"/>
          <w:szCs w:val="20"/>
        </w:rPr>
        <w:t>=</w:t>
      </w:r>
      <w:r w:rsidRPr="00721C2F">
        <w:rPr>
          <w:rFonts w:ascii="STIX" w:eastAsia="Times New Roman" w:hAnsi="STIX"/>
          <w:sz w:val="20"/>
          <w:szCs w:val="20"/>
        </w:rPr>
        <w:t xml:space="preserve"> 10</w:t>
      </w:r>
      <w:r w:rsidRPr="00721C2F">
        <w:rPr>
          <w:rFonts w:ascii="Courier New" w:eastAsia="Times New Roman" w:hAnsi="Courier New"/>
          <w:sz w:val="20"/>
          <w:szCs w:val="20"/>
        </w:rPr>
        <w:t>)</w:t>
      </w:r>
      <w:r w:rsidRPr="00721C2F">
        <w:rPr>
          <w:rFonts w:ascii="STIX" w:eastAsia="Times New Roman" w:hAnsi="STIX"/>
          <w:sz w:val="20"/>
          <w:szCs w:val="20"/>
        </w:rPr>
        <w:t xml:space="preserve">, the zero derivative condition implies that </w:t>
      </w:r>
      <w:r w:rsidRPr="00721C2F">
        <w:rPr>
          <w:rFonts w:ascii="STIX" w:eastAsia="Times New Roman" w:hAnsi="STIX"/>
          <w:i/>
          <w:sz w:val="20"/>
          <w:szCs w:val="20"/>
        </w:rPr>
        <w:t>c</w:t>
      </w:r>
      <w:r w:rsidRPr="00721C2F">
        <w:rPr>
          <w:rFonts w:ascii="STIX" w:eastAsia="Times New Roman" w:hAnsi="STIX"/>
          <w:sz w:val="20"/>
          <w:szCs w:val="20"/>
          <w:vertAlign w:val="subscript"/>
        </w:rPr>
        <w:t>11</w:t>
      </w:r>
      <w:r w:rsidRPr="00721C2F">
        <w:rPr>
          <w:rFonts w:ascii="STIX" w:eastAsia="Times New Roman" w:hAnsi="STIX"/>
          <w:sz w:val="20"/>
          <w:szCs w:val="20"/>
        </w:rPr>
        <w:t xml:space="preserve"> </w:t>
      </w:r>
      <w:r w:rsidRPr="00721C2F">
        <w:rPr>
          <w:rFonts w:ascii="Courier New" w:eastAsia="Times New Roman" w:hAnsi="Courier New"/>
          <w:sz w:val="20"/>
          <w:szCs w:val="20"/>
        </w:rPr>
        <w:t>=</w:t>
      </w:r>
      <w:r w:rsidRPr="00721C2F">
        <w:rPr>
          <w:rFonts w:ascii="STIX" w:eastAsia="Times New Roman" w:hAnsi="STIX"/>
          <w:sz w:val="20"/>
          <w:szCs w:val="20"/>
        </w:rPr>
        <w:t xml:space="preserve"> </w:t>
      </w:r>
      <w:r w:rsidRPr="00721C2F">
        <w:rPr>
          <w:rFonts w:ascii="STIX" w:eastAsia="Times New Roman" w:hAnsi="STIX"/>
          <w:i/>
          <w:sz w:val="20"/>
          <w:szCs w:val="20"/>
        </w:rPr>
        <w:t>c</w:t>
      </w:r>
      <w:r w:rsidRPr="00721C2F">
        <w:rPr>
          <w:rFonts w:ascii="STIX" w:eastAsia="Times New Roman" w:hAnsi="STIX"/>
          <w:sz w:val="20"/>
          <w:szCs w:val="20"/>
          <w:vertAlign w:val="subscript"/>
        </w:rPr>
        <w:t>9</w:t>
      </w:r>
      <w:r w:rsidRPr="00721C2F">
        <w:rPr>
          <w:rFonts w:ascii="STIX" w:eastAsia="Times New Roman" w:hAnsi="STIX"/>
          <w:sz w:val="20"/>
          <w:szCs w:val="20"/>
        </w:rPr>
        <w:t>,</w:t>
      </w:r>
    </w:p>
    <w:p w:rsidR="00721C2F" w:rsidRPr="00721C2F" w:rsidRDefault="00721C2F" w:rsidP="00721C2F">
      <w:pPr>
        <w:spacing w:after="0" w:line="240" w:lineRule="auto"/>
        <w:rPr>
          <w:rFonts w:ascii="STIX" w:eastAsia="Times New Roman" w:hAnsi="STIX"/>
          <w:sz w:val="20"/>
          <w:szCs w:val="20"/>
        </w:rPr>
      </w:pPr>
    </w:p>
    <w:p w:rsidR="00721C2F" w:rsidRPr="00721C2F" w:rsidRDefault="00721C2F" w:rsidP="00721C2F">
      <w:pPr>
        <w:spacing w:after="0" w:line="240" w:lineRule="auto"/>
        <w:rPr>
          <w:rFonts w:ascii="STIX" w:eastAsia="Times New Roman" w:hAnsi="STIX"/>
          <w:sz w:val="20"/>
          <w:szCs w:val="20"/>
        </w:rPr>
      </w:pPr>
      <w:r w:rsidRPr="00721C2F">
        <w:rPr>
          <w:rFonts w:ascii="STIX" w:eastAsia="Times New Roman" w:hAnsi="STIX"/>
          <w:position w:val="-30"/>
          <w:sz w:val="20"/>
          <w:szCs w:val="20"/>
        </w:rPr>
        <w:object w:dxaOrig="3040" w:dyaOrig="720">
          <v:shape id="_x0000_i8813" type="#_x0000_t75" style="width:152.25pt;height:36pt" o:ole="">
            <v:imagedata r:id="rId31" o:title=""/>
          </v:shape>
          <o:OLEObject Type="Embed" ProgID="Equation.DSMT4" ShapeID="_x0000_i8813" DrawAspect="Content" ObjectID="_1552647530" r:id="rId32"/>
        </w:object>
      </w:r>
    </w:p>
    <w:p w:rsidR="00721C2F" w:rsidRPr="00721C2F" w:rsidRDefault="00721C2F" w:rsidP="00721C2F">
      <w:pPr>
        <w:spacing w:after="0" w:line="240" w:lineRule="auto"/>
        <w:rPr>
          <w:rFonts w:ascii="STIX" w:eastAsia="Times New Roman" w:hAnsi="STIX"/>
          <w:sz w:val="20"/>
        </w:rPr>
      </w:pPr>
    </w:p>
    <w:p w:rsidR="00721C2F" w:rsidRPr="00721C2F" w:rsidRDefault="00721C2F" w:rsidP="00721C2F">
      <w:pPr>
        <w:spacing w:after="0" w:line="240" w:lineRule="auto"/>
        <w:rPr>
          <w:rFonts w:ascii="STIX" w:eastAsia="Times New Roman" w:hAnsi="STIX"/>
          <w:sz w:val="20"/>
          <w:szCs w:val="20"/>
        </w:rPr>
      </w:pPr>
      <w:r w:rsidRPr="00721C2F">
        <w:rPr>
          <w:rFonts w:ascii="STIX" w:eastAsia="Times New Roman" w:hAnsi="STIX"/>
          <w:sz w:val="20"/>
          <w:szCs w:val="20"/>
        </w:rPr>
        <w:t>Again, because the condition does not include reaction rates, similar equations can be written for the other nodes. Substituting the parameters gives</w:t>
      </w:r>
    </w:p>
    <w:p w:rsidR="00721C2F" w:rsidRPr="00721C2F" w:rsidRDefault="00721C2F" w:rsidP="00721C2F">
      <w:pPr>
        <w:spacing w:after="0" w:line="240" w:lineRule="auto"/>
        <w:rPr>
          <w:rFonts w:ascii="STIX" w:eastAsia="Times New Roman" w:hAnsi="STIX"/>
          <w:sz w:val="20"/>
          <w:szCs w:val="20"/>
        </w:rPr>
      </w:pPr>
    </w:p>
    <w:p w:rsidR="00721C2F" w:rsidRPr="00721C2F" w:rsidRDefault="00721C2F" w:rsidP="00721C2F">
      <w:pPr>
        <w:spacing w:after="0" w:line="240" w:lineRule="auto"/>
        <w:rPr>
          <w:rFonts w:ascii="STIX" w:eastAsia="Times New Roman" w:hAnsi="STIX"/>
          <w:sz w:val="20"/>
          <w:szCs w:val="20"/>
        </w:rPr>
      </w:pPr>
      <w:r w:rsidRPr="00721C2F">
        <w:rPr>
          <w:rFonts w:ascii="STIX" w:eastAsia="Times New Roman" w:hAnsi="STIX"/>
          <w:position w:val="-14"/>
          <w:sz w:val="20"/>
          <w:szCs w:val="20"/>
        </w:rPr>
        <w:object w:dxaOrig="1939" w:dyaOrig="380">
          <v:shape id="_x0000_i8814" type="#_x0000_t75" style="width:96.75pt;height:18.75pt" o:ole="">
            <v:imagedata r:id="rId33" o:title=""/>
          </v:shape>
          <o:OLEObject Type="Embed" ProgID="Equation.DSMT4" ShapeID="_x0000_i8814" DrawAspect="Content" ObjectID="_1552647531" r:id="rId34"/>
        </w:object>
      </w:r>
    </w:p>
    <w:p w:rsidR="00721C2F" w:rsidRPr="00721C2F" w:rsidRDefault="00721C2F" w:rsidP="00721C2F">
      <w:pPr>
        <w:spacing w:after="0" w:line="240" w:lineRule="auto"/>
        <w:rPr>
          <w:rFonts w:ascii="STIX" w:eastAsia="Times New Roman" w:hAnsi="STIX"/>
          <w:sz w:val="20"/>
          <w:szCs w:val="20"/>
        </w:rPr>
      </w:pPr>
      <w:r w:rsidRPr="00721C2F">
        <w:rPr>
          <w:rFonts w:ascii="STIX" w:eastAsia="Times New Roman" w:hAnsi="STIX"/>
          <w:position w:val="-14"/>
          <w:sz w:val="20"/>
          <w:szCs w:val="20"/>
        </w:rPr>
        <w:object w:dxaOrig="2260" w:dyaOrig="380">
          <v:shape id="_x0000_i8815" type="#_x0000_t75" style="width:113.25pt;height:18.75pt" o:ole="">
            <v:imagedata r:id="rId35" o:title=""/>
          </v:shape>
          <o:OLEObject Type="Embed" ProgID="Equation.DSMT4" ShapeID="_x0000_i8815" DrawAspect="Content" ObjectID="_1552647532" r:id="rId36"/>
        </w:object>
      </w:r>
    </w:p>
    <w:p w:rsidR="00721C2F" w:rsidRPr="00721C2F" w:rsidRDefault="00721C2F" w:rsidP="00721C2F">
      <w:pPr>
        <w:spacing w:after="0" w:line="240" w:lineRule="auto"/>
        <w:rPr>
          <w:rFonts w:ascii="STIX" w:eastAsia="Times New Roman" w:hAnsi="STIX"/>
          <w:sz w:val="20"/>
          <w:szCs w:val="20"/>
        </w:rPr>
      </w:pPr>
      <w:r w:rsidRPr="00721C2F">
        <w:rPr>
          <w:rFonts w:ascii="STIX" w:eastAsia="Times New Roman" w:hAnsi="STIX"/>
          <w:position w:val="-14"/>
          <w:sz w:val="20"/>
          <w:szCs w:val="20"/>
        </w:rPr>
        <w:object w:dxaOrig="2160" w:dyaOrig="380">
          <v:shape id="_x0000_i8816" type="#_x0000_t75" style="width:108pt;height:18.75pt" o:ole="">
            <v:imagedata r:id="rId37" o:title=""/>
          </v:shape>
          <o:OLEObject Type="Embed" ProgID="Equation.DSMT4" ShapeID="_x0000_i8816" DrawAspect="Content" ObjectID="_1552647533" r:id="rId38"/>
        </w:object>
      </w:r>
    </w:p>
    <w:p w:rsidR="00721C2F" w:rsidRPr="00721C2F" w:rsidRDefault="00721C2F" w:rsidP="00721C2F">
      <w:pPr>
        <w:spacing w:after="0" w:line="240" w:lineRule="auto"/>
        <w:rPr>
          <w:rFonts w:ascii="STIX" w:eastAsia="Times New Roman" w:hAnsi="STIX"/>
          <w:sz w:val="20"/>
          <w:szCs w:val="20"/>
        </w:rPr>
      </w:pPr>
    </w:p>
    <w:p w:rsidR="00721C2F" w:rsidRPr="00721C2F" w:rsidRDefault="00721C2F" w:rsidP="00721C2F">
      <w:pPr>
        <w:spacing w:after="0" w:line="240" w:lineRule="auto"/>
        <w:rPr>
          <w:rFonts w:ascii="STIX" w:eastAsia="Times New Roman" w:hAnsi="STIX"/>
          <w:sz w:val="20"/>
          <w:szCs w:val="20"/>
        </w:rPr>
      </w:pPr>
      <w:r w:rsidRPr="00721C2F">
        <w:rPr>
          <w:rFonts w:ascii="STIX" w:eastAsia="Times New Roman" w:hAnsi="STIX"/>
          <w:sz w:val="20"/>
          <w:szCs w:val="20"/>
        </w:rPr>
        <w:t>Notice that because the reactions are in series, we can solve the systems for each reactant separately in sequence. The result is</w:t>
      </w:r>
    </w:p>
    <w:p w:rsidR="00721C2F" w:rsidRPr="00721C2F" w:rsidRDefault="00721C2F" w:rsidP="00721C2F">
      <w:pPr>
        <w:spacing w:after="0" w:line="240" w:lineRule="auto"/>
        <w:rPr>
          <w:rFonts w:ascii="STIX" w:eastAsia="Times New Roman" w:hAnsi="STIX"/>
          <w:sz w:val="20"/>
        </w:rPr>
      </w:pPr>
    </w:p>
    <w:tbl>
      <w:tblPr>
        <w:tblW w:w="4860" w:type="dxa"/>
        <w:tblInd w:w="108" w:type="dxa"/>
        <w:tblLook w:val="0000"/>
      </w:tblPr>
      <w:tblGrid>
        <w:gridCol w:w="836"/>
        <w:gridCol w:w="1016"/>
        <w:gridCol w:w="1016"/>
        <w:gridCol w:w="1016"/>
        <w:gridCol w:w="976"/>
      </w:tblGrid>
      <w:tr w:rsidR="00721C2F" w:rsidRPr="00721C2F" w:rsidTr="00FF7247">
        <w:trPr>
          <w:trHeight w:val="144"/>
        </w:trPr>
        <w:tc>
          <w:tcPr>
            <w:tcW w:w="83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b/>
                <w:i/>
                <w:sz w:val="18"/>
                <w:szCs w:val="20"/>
              </w:rPr>
            </w:pPr>
            <w:r w:rsidRPr="00721C2F">
              <w:rPr>
                <w:rFonts w:ascii="STIX" w:eastAsia="Times New Roman" w:hAnsi="STIX" w:cs="STIX MathJax Main"/>
                <w:b/>
                <w:i/>
                <w:sz w:val="18"/>
                <w:szCs w:val="20"/>
              </w:rPr>
              <w:t>x</w:t>
            </w:r>
          </w:p>
        </w:tc>
        <w:tc>
          <w:tcPr>
            <w:tcW w:w="101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b/>
                <w:i/>
                <w:sz w:val="18"/>
                <w:szCs w:val="20"/>
              </w:rPr>
            </w:pPr>
            <w:r w:rsidRPr="00721C2F">
              <w:rPr>
                <w:rFonts w:ascii="STIX" w:eastAsia="Times New Roman" w:hAnsi="STIX" w:cs="STIX MathJax Main"/>
                <w:b/>
                <w:i/>
                <w:sz w:val="18"/>
                <w:szCs w:val="20"/>
              </w:rPr>
              <w:t>c</w:t>
            </w:r>
            <w:r w:rsidRPr="00721C2F">
              <w:rPr>
                <w:rFonts w:ascii="STIX" w:eastAsia="Times New Roman" w:hAnsi="STIX" w:cs="STIX MathJax Main"/>
                <w:b/>
                <w:i/>
                <w:sz w:val="18"/>
                <w:szCs w:val="20"/>
                <w:vertAlign w:val="subscript"/>
              </w:rPr>
              <w:t>a</w:t>
            </w:r>
          </w:p>
        </w:tc>
        <w:tc>
          <w:tcPr>
            <w:tcW w:w="101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b/>
                <w:i/>
                <w:sz w:val="18"/>
                <w:szCs w:val="20"/>
              </w:rPr>
            </w:pPr>
            <w:r w:rsidRPr="00721C2F">
              <w:rPr>
                <w:rFonts w:ascii="STIX" w:eastAsia="Times New Roman" w:hAnsi="STIX" w:cs="STIX MathJax Main"/>
                <w:b/>
                <w:i/>
                <w:sz w:val="18"/>
                <w:szCs w:val="20"/>
              </w:rPr>
              <w:t>c</w:t>
            </w:r>
            <w:r w:rsidRPr="00721C2F">
              <w:rPr>
                <w:rFonts w:ascii="STIX" w:eastAsia="Times New Roman" w:hAnsi="STIX" w:cs="STIX MathJax Main"/>
                <w:b/>
                <w:i/>
                <w:sz w:val="18"/>
                <w:szCs w:val="20"/>
                <w:vertAlign w:val="subscript"/>
              </w:rPr>
              <w:t>b</w:t>
            </w:r>
          </w:p>
        </w:tc>
        <w:tc>
          <w:tcPr>
            <w:tcW w:w="101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b/>
                <w:i/>
                <w:sz w:val="18"/>
                <w:szCs w:val="20"/>
              </w:rPr>
            </w:pPr>
            <w:r w:rsidRPr="00721C2F">
              <w:rPr>
                <w:rFonts w:ascii="STIX" w:eastAsia="Times New Roman" w:hAnsi="STIX" w:cs="STIX MathJax Main"/>
                <w:b/>
                <w:i/>
                <w:sz w:val="18"/>
                <w:szCs w:val="20"/>
              </w:rPr>
              <w:t>c</w:t>
            </w:r>
            <w:r w:rsidRPr="00721C2F">
              <w:rPr>
                <w:rFonts w:ascii="STIX" w:eastAsia="Times New Roman" w:hAnsi="STIX" w:cs="STIX MathJax Main"/>
                <w:b/>
                <w:i/>
                <w:sz w:val="18"/>
                <w:szCs w:val="20"/>
                <w:vertAlign w:val="subscript"/>
              </w:rPr>
              <w:t>c</w:t>
            </w:r>
          </w:p>
        </w:tc>
        <w:tc>
          <w:tcPr>
            <w:tcW w:w="97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b/>
                <w:sz w:val="18"/>
                <w:szCs w:val="20"/>
              </w:rPr>
            </w:pPr>
            <w:r w:rsidRPr="00721C2F">
              <w:rPr>
                <w:rFonts w:ascii="STIX" w:eastAsia="Times New Roman" w:hAnsi="STIX" w:cs="STIX MathJax Main"/>
                <w:b/>
                <w:sz w:val="18"/>
                <w:szCs w:val="20"/>
              </w:rPr>
              <w:t>sum</w:t>
            </w:r>
          </w:p>
        </w:tc>
      </w:tr>
      <w:tr w:rsidR="00721C2F" w:rsidRPr="00721C2F" w:rsidTr="00FF7247">
        <w:trPr>
          <w:trHeight w:val="144"/>
        </w:trPr>
        <w:tc>
          <w:tcPr>
            <w:tcW w:w="83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0</w:t>
            </w:r>
          </w:p>
        </w:tc>
        <w:tc>
          <w:tcPr>
            <w:tcW w:w="101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8.0646</w:t>
            </w:r>
          </w:p>
        </w:tc>
        <w:tc>
          <w:tcPr>
            <w:tcW w:w="101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1.6479</w:t>
            </w:r>
          </w:p>
        </w:tc>
        <w:tc>
          <w:tcPr>
            <w:tcW w:w="101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0.2875</w:t>
            </w:r>
          </w:p>
        </w:tc>
        <w:tc>
          <w:tcPr>
            <w:tcW w:w="97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10</w:t>
            </w:r>
          </w:p>
        </w:tc>
      </w:tr>
      <w:tr w:rsidR="00721C2F" w:rsidRPr="00721C2F" w:rsidTr="00FF7247">
        <w:trPr>
          <w:trHeight w:val="144"/>
        </w:trPr>
        <w:tc>
          <w:tcPr>
            <w:tcW w:w="83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0.05</w:t>
            </w:r>
          </w:p>
        </w:tc>
        <w:tc>
          <w:tcPr>
            <w:tcW w:w="101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7.1492</w:t>
            </w:r>
          </w:p>
        </w:tc>
        <w:tc>
          <w:tcPr>
            <w:tcW w:w="101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2.4078</w:t>
            </w:r>
          </w:p>
        </w:tc>
        <w:tc>
          <w:tcPr>
            <w:tcW w:w="101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0.4430</w:t>
            </w:r>
          </w:p>
        </w:tc>
        <w:tc>
          <w:tcPr>
            <w:tcW w:w="97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10</w:t>
            </w:r>
          </w:p>
        </w:tc>
      </w:tr>
      <w:tr w:rsidR="00721C2F" w:rsidRPr="00721C2F" w:rsidTr="00FF7247">
        <w:trPr>
          <w:trHeight w:val="144"/>
        </w:trPr>
        <w:tc>
          <w:tcPr>
            <w:tcW w:w="83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0.1</w:t>
            </w:r>
          </w:p>
        </w:tc>
        <w:tc>
          <w:tcPr>
            <w:tcW w:w="101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6.3385</w:t>
            </w:r>
          </w:p>
        </w:tc>
        <w:tc>
          <w:tcPr>
            <w:tcW w:w="101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3.0397</w:t>
            </w:r>
          </w:p>
        </w:tc>
        <w:tc>
          <w:tcPr>
            <w:tcW w:w="101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0.6218</w:t>
            </w:r>
          </w:p>
        </w:tc>
        <w:tc>
          <w:tcPr>
            <w:tcW w:w="97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10</w:t>
            </w:r>
          </w:p>
        </w:tc>
      </w:tr>
      <w:tr w:rsidR="00721C2F" w:rsidRPr="00721C2F" w:rsidTr="00FF7247">
        <w:trPr>
          <w:trHeight w:val="144"/>
        </w:trPr>
        <w:tc>
          <w:tcPr>
            <w:tcW w:w="83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0.15</w:t>
            </w:r>
          </w:p>
        </w:tc>
        <w:tc>
          <w:tcPr>
            <w:tcW w:w="101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5.6212</w:t>
            </w:r>
          </w:p>
        </w:tc>
        <w:tc>
          <w:tcPr>
            <w:tcW w:w="101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3.5603</w:t>
            </w:r>
          </w:p>
        </w:tc>
        <w:tc>
          <w:tcPr>
            <w:tcW w:w="101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0.8184</w:t>
            </w:r>
          </w:p>
        </w:tc>
        <w:tc>
          <w:tcPr>
            <w:tcW w:w="97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10</w:t>
            </w:r>
          </w:p>
        </w:tc>
      </w:tr>
      <w:tr w:rsidR="00721C2F" w:rsidRPr="00721C2F" w:rsidTr="00FF7247">
        <w:trPr>
          <w:trHeight w:val="144"/>
        </w:trPr>
        <w:tc>
          <w:tcPr>
            <w:tcW w:w="83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0.2</w:t>
            </w:r>
          </w:p>
        </w:tc>
        <w:tc>
          <w:tcPr>
            <w:tcW w:w="101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4.9878</w:t>
            </w:r>
          </w:p>
        </w:tc>
        <w:tc>
          <w:tcPr>
            <w:tcW w:w="101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3.9846</w:t>
            </w:r>
          </w:p>
        </w:tc>
        <w:tc>
          <w:tcPr>
            <w:tcW w:w="101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1.0276</w:t>
            </w:r>
          </w:p>
        </w:tc>
        <w:tc>
          <w:tcPr>
            <w:tcW w:w="97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10</w:t>
            </w:r>
          </w:p>
        </w:tc>
      </w:tr>
      <w:tr w:rsidR="00721C2F" w:rsidRPr="00721C2F" w:rsidTr="00FF7247">
        <w:trPr>
          <w:trHeight w:val="144"/>
        </w:trPr>
        <w:tc>
          <w:tcPr>
            <w:tcW w:w="83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0.25</w:t>
            </w:r>
          </w:p>
        </w:tc>
        <w:tc>
          <w:tcPr>
            <w:tcW w:w="101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4.4309</w:t>
            </w:r>
          </w:p>
        </w:tc>
        <w:tc>
          <w:tcPr>
            <w:tcW w:w="101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4.3258</w:t>
            </w:r>
          </w:p>
        </w:tc>
        <w:tc>
          <w:tcPr>
            <w:tcW w:w="101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1.2433</w:t>
            </w:r>
          </w:p>
        </w:tc>
        <w:tc>
          <w:tcPr>
            <w:tcW w:w="97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10</w:t>
            </w:r>
          </w:p>
        </w:tc>
      </w:tr>
      <w:tr w:rsidR="00721C2F" w:rsidRPr="00721C2F" w:rsidTr="00FF7247">
        <w:trPr>
          <w:trHeight w:val="144"/>
        </w:trPr>
        <w:tc>
          <w:tcPr>
            <w:tcW w:w="83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0.3</w:t>
            </w:r>
          </w:p>
        </w:tc>
        <w:tc>
          <w:tcPr>
            <w:tcW w:w="101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3.9459</w:t>
            </w:r>
          </w:p>
        </w:tc>
        <w:tc>
          <w:tcPr>
            <w:tcW w:w="101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4.5955</w:t>
            </w:r>
          </w:p>
        </w:tc>
        <w:tc>
          <w:tcPr>
            <w:tcW w:w="101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1.4587</w:t>
            </w:r>
          </w:p>
        </w:tc>
        <w:tc>
          <w:tcPr>
            <w:tcW w:w="97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10</w:t>
            </w:r>
          </w:p>
        </w:tc>
      </w:tr>
      <w:tr w:rsidR="00721C2F" w:rsidRPr="00721C2F" w:rsidTr="00FF7247">
        <w:trPr>
          <w:trHeight w:val="144"/>
        </w:trPr>
        <w:tc>
          <w:tcPr>
            <w:tcW w:w="83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0.35</w:t>
            </w:r>
          </w:p>
        </w:tc>
        <w:tc>
          <w:tcPr>
            <w:tcW w:w="101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3.5320</w:t>
            </w:r>
          </w:p>
        </w:tc>
        <w:tc>
          <w:tcPr>
            <w:tcW w:w="101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4.8035</w:t>
            </w:r>
          </w:p>
        </w:tc>
        <w:tc>
          <w:tcPr>
            <w:tcW w:w="101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1.6644</w:t>
            </w:r>
          </w:p>
        </w:tc>
        <w:tc>
          <w:tcPr>
            <w:tcW w:w="97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10</w:t>
            </w:r>
          </w:p>
        </w:tc>
      </w:tr>
      <w:tr w:rsidR="00721C2F" w:rsidRPr="00721C2F" w:rsidTr="00FF7247">
        <w:trPr>
          <w:trHeight w:val="144"/>
        </w:trPr>
        <w:tc>
          <w:tcPr>
            <w:tcW w:w="83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0.4</w:t>
            </w:r>
          </w:p>
        </w:tc>
        <w:tc>
          <w:tcPr>
            <w:tcW w:w="101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3.1955</w:t>
            </w:r>
          </w:p>
        </w:tc>
        <w:tc>
          <w:tcPr>
            <w:tcW w:w="101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4.9572</w:t>
            </w:r>
          </w:p>
        </w:tc>
        <w:tc>
          <w:tcPr>
            <w:tcW w:w="101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1.8473</w:t>
            </w:r>
          </w:p>
        </w:tc>
        <w:tc>
          <w:tcPr>
            <w:tcW w:w="97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10</w:t>
            </w:r>
          </w:p>
        </w:tc>
      </w:tr>
      <w:tr w:rsidR="00721C2F" w:rsidRPr="00721C2F" w:rsidTr="00FF7247">
        <w:trPr>
          <w:trHeight w:val="144"/>
        </w:trPr>
        <w:tc>
          <w:tcPr>
            <w:tcW w:w="83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0.45</w:t>
            </w:r>
          </w:p>
        </w:tc>
        <w:tc>
          <w:tcPr>
            <w:tcW w:w="101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2.9542</w:t>
            </w:r>
          </w:p>
        </w:tc>
        <w:tc>
          <w:tcPr>
            <w:tcW w:w="101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5.0591</w:t>
            </w:r>
          </w:p>
        </w:tc>
        <w:tc>
          <w:tcPr>
            <w:tcW w:w="101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1.9867</w:t>
            </w:r>
          </w:p>
        </w:tc>
        <w:tc>
          <w:tcPr>
            <w:tcW w:w="97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10</w:t>
            </w:r>
          </w:p>
        </w:tc>
      </w:tr>
      <w:tr w:rsidR="00721C2F" w:rsidRPr="00721C2F" w:rsidTr="00FF7247">
        <w:trPr>
          <w:trHeight w:val="144"/>
        </w:trPr>
        <w:tc>
          <w:tcPr>
            <w:tcW w:w="83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0.5</w:t>
            </w:r>
          </w:p>
        </w:tc>
        <w:tc>
          <w:tcPr>
            <w:tcW w:w="101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2.8474</w:t>
            </w:r>
          </w:p>
        </w:tc>
        <w:tc>
          <w:tcPr>
            <w:tcW w:w="101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5.1021</w:t>
            </w:r>
          </w:p>
        </w:tc>
        <w:tc>
          <w:tcPr>
            <w:tcW w:w="101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2.0505</w:t>
            </w:r>
          </w:p>
        </w:tc>
        <w:tc>
          <w:tcPr>
            <w:tcW w:w="976" w:type="dxa"/>
            <w:tcBorders>
              <w:top w:val="nil"/>
              <w:left w:val="nil"/>
              <w:bottom w:val="nil"/>
              <w:right w:val="nil"/>
            </w:tcBorders>
            <w:noWrap/>
            <w:vAlign w:val="center"/>
          </w:tcPr>
          <w:p w:rsidR="00721C2F" w:rsidRPr="00721C2F" w:rsidRDefault="00721C2F" w:rsidP="00721C2F">
            <w:pPr>
              <w:spacing w:after="0" w:line="240" w:lineRule="auto"/>
              <w:jc w:val="center"/>
              <w:rPr>
                <w:rFonts w:ascii="STIX MathJax Main" w:eastAsia="Times New Roman" w:hAnsi="STIX MathJax Main" w:cs="STIX MathJax Main"/>
                <w:sz w:val="18"/>
                <w:szCs w:val="20"/>
              </w:rPr>
            </w:pPr>
            <w:r w:rsidRPr="00721C2F">
              <w:rPr>
                <w:rFonts w:ascii="STIX" w:eastAsia="Times New Roman" w:hAnsi="STIX" w:cs="STIX MathJax Main"/>
                <w:sz w:val="18"/>
                <w:szCs w:val="20"/>
              </w:rPr>
              <w:t>10</w:t>
            </w:r>
          </w:p>
        </w:tc>
      </w:tr>
    </w:tbl>
    <w:p w:rsidR="00721C2F" w:rsidRPr="00721C2F" w:rsidRDefault="00721C2F" w:rsidP="00721C2F">
      <w:pPr>
        <w:spacing w:after="0" w:line="240" w:lineRule="auto"/>
        <w:rPr>
          <w:rFonts w:ascii="STIX" w:eastAsia="Times New Roman" w:hAnsi="STIX"/>
          <w:sz w:val="20"/>
        </w:rPr>
      </w:pPr>
    </w:p>
    <w:p w:rsidR="00721C2F" w:rsidRPr="00721C2F" w:rsidRDefault="00721C2F" w:rsidP="00721C2F">
      <w:pPr>
        <w:spacing w:after="0" w:line="240" w:lineRule="auto"/>
        <w:rPr>
          <w:rFonts w:ascii="STIX" w:eastAsia="Times New Roman" w:hAnsi="STIX"/>
          <w:sz w:val="20"/>
          <w:szCs w:val="20"/>
        </w:rPr>
      </w:pPr>
      <w:r w:rsidRPr="00721C2F">
        <w:rPr>
          <w:rFonts w:ascii="STIX" w:eastAsia="Times New Roman" w:hAnsi="STIX"/>
          <w:sz w:val="20"/>
          <w:szCs w:val="20"/>
        </w:rPr>
        <w:drawing>
          <wp:inline distT="0" distB="0" distL="0" distR="0">
            <wp:extent cx="2769235" cy="1414780"/>
            <wp:effectExtent l="19050" t="0" r="0" b="0"/>
            <wp:docPr id="3745"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9" cstate="print"/>
                    <a:srcRect/>
                    <a:stretch>
                      <a:fillRect/>
                    </a:stretch>
                  </pic:blipFill>
                  <pic:spPr bwMode="auto">
                    <a:xfrm>
                      <a:off x="0" y="0"/>
                      <a:ext cx="2769235" cy="1414780"/>
                    </a:xfrm>
                    <a:prstGeom prst="rect">
                      <a:avLst/>
                    </a:prstGeom>
                    <a:noFill/>
                    <a:ln w="9525">
                      <a:noFill/>
                      <a:miter lim="800000"/>
                      <a:headEnd/>
                      <a:tailEnd/>
                    </a:ln>
                  </pic:spPr>
                </pic:pic>
              </a:graphicData>
            </a:graphic>
          </wp:inline>
        </w:drawing>
      </w:r>
    </w:p>
    <w:p w:rsidR="0024360D" w:rsidRPr="0024360D" w:rsidRDefault="0024360D" w:rsidP="00721C2F">
      <w:pPr>
        <w:spacing w:after="0" w:line="240" w:lineRule="auto"/>
        <w:rPr>
          <w:rFonts w:ascii="STIX" w:eastAsia="Times New Roman" w:hAnsi="STIX"/>
          <w:sz w:val="20"/>
          <w:szCs w:val="24"/>
        </w:rPr>
      </w:pPr>
    </w:p>
    <w:sectPr w:rsidR="0024360D" w:rsidRPr="0024360D"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BF6"/>
    <w:rsid w:val="00120E81"/>
    <w:rsid w:val="001220B4"/>
    <w:rsid w:val="0012305C"/>
    <w:rsid w:val="0012308D"/>
    <w:rsid w:val="00123877"/>
    <w:rsid w:val="00124543"/>
    <w:rsid w:val="00130319"/>
    <w:rsid w:val="00130D86"/>
    <w:rsid w:val="00131EF1"/>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3EA0"/>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4AB6"/>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332B"/>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66CEE"/>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86B0C"/>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BE2"/>
    <w:rsid w:val="006B4F2B"/>
    <w:rsid w:val="006B4F62"/>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2F"/>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428"/>
    <w:rsid w:val="00770E94"/>
    <w:rsid w:val="00771802"/>
    <w:rsid w:val="007740C5"/>
    <w:rsid w:val="007744F7"/>
    <w:rsid w:val="007751C5"/>
    <w:rsid w:val="00775D3F"/>
    <w:rsid w:val="00776499"/>
    <w:rsid w:val="0077684A"/>
    <w:rsid w:val="007804A4"/>
    <w:rsid w:val="00782876"/>
    <w:rsid w:val="0078358A"/>
    <w:rsid w:val="00783DB2"/>
    <w:rsid w:val="007845EE"/>
    <w:rsid w:val="007847BB"/>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A8"/>
    <w:rsid w:val="008701EE"/>
    <w:rsid w:val="00870497"/>
    <w:rsid w:val="0087073C"/>
    <w:rsid w:val="00871756"/>
    <w:rsid w:val="00871BA5"/>
    <w:rsid w:val="00871CA4"/>
    <w:rsid w:val="00871F5B"/>
    <w:rsid w:val="008736F8"/>
    <w:rsid w:val="008755FE"/>
    <w:rsid w:val="0087588D"/>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10D8"/>
    <w:rsid w:val="008A2F76"/>
    <w:rsid w:val="008A307B"/>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386"/>
    <w:rsid w:val="009234EE"/>
    <w:rsid w:val="00925485"/>
    <w:rsid w:val="0092585A"/>
    <w:rsid w:val="00925EF5"/>
    <w:rsid w:val="0093029E"/>
    <w:rsid w:val="009304F7"/>
    <w:rsid w:val="00930A65"/>
    <w:rsid w:val="009312CC"/>
    <w:rsid w:val="00931A79"/>
    <w:rsid w:val="00932E15"/>
    <w:rsid w:val="009339AC"/>
    <w:rsid w:val="00934F15"/>
    <w:rsid w:val="00936770"/>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563C3"/>
    <w:rsid w:val="00960279"/>
    <w:rsid w:val="00962160"/>
    <w:rsid w:val="00963B8E"/>
    <w:rsid w:val="009653E4"/>
    <w:rsid w:val="00965935"/>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6D8"/>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179F"/>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00F1"/>
    <w:rsid w:val="00AA13AB"/>
    <w:rsid w:val="00AA2850"/>
    <w:rsid w:val="00AA31D2"/>
    <w:rsid w:val="00AA32CC"/>
    <w:rsid w:val="00AA44C2"/>
    <w:rsid w:val="00AA64A7"/>
    <w:rsid w:val="00AA6547"/>
    <w:rsid w:val="00AB1ADE"/>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1925"/>
    <w:rsid w:val="00C72431"/>
    <w:rsid w:val="00C730B5"/>
    <w:rsid w:val="00C73B2E"/>
    <w:rsid w:val="00C751CB"/>
    <w:rsid w:val="00C75D62"/>
    <w:rsid w:val="00C76FC7"/>
    <w:rsid w:val="00C80248"/>
    <w:rsid w:val="00C80481"/>
    <w:rsid w:val="00C808AA"/>
    <w:rsid w:val="00C80CF4"/>
    <w:rsid w:val="00C81E46"/>
    <w:rsid w:val="00C83C87"/>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599C"/>
    <w:rsid w:val="00CE6645"/>
    <w:rsid w:val="00CF098D"/>
    <w:rsid w:val="00CF09A5"/>
    <w:rsid w:val="00CF0A2D"/>
    <w:rsid w:val="00CF0D3A"/>
    <w:rsid w:val="00CF1151"/>
    <w:rsid w:val="00CF1EF9"/>
    <w:rsid w:val="00CF1F10"/>
    <w:rsid w:val="00CF23F9"/>
    <w:rsid w:val="00CF3AA2"/>
    <w:rsid w:val="00CF48BD"/>
    <w:rsid w:val="00CF581E"/>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5D6A"/>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0D"/>
    <w:rsid w:val="00DB3E55"/>
    <w:rsid w:val="00DB4637"/>
    <w:rsid w:val="00DB4893"/>
    <w:rsid w:val="00DB55C8"/>
    <w:rsid w:val="00DB56BF"/>
    <w:rsid w:val="00DB72CE"/>
    <w:rsid w:val="00DC0862"/>
    <w:rsid w:val="00DC19D3"/>
    <w:rsid w:val="00DC2E2E"/>
    <w:rsid w:val="00DC333D"/>
    <w:rsid w:val="00DC379B"/>
    <w:rsid w:val="00DC4212"/>
    <w:rsid w:val="00DC5778"/>
    <w:rsid w:val="00DC6085"/>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5AF"/>
    <w:rsid w:val="00E31C44"/>
    <w:rsid w:val="00E323D0"/>
    <w:rsid w:val="00E32623"/>
    <w:rsid w:val="00E32715"/>
    <w:rsid w:val="00E32BB9"/>
    <w:rsid w:val="00E32E9E"/>
    <w:rsid w:val="00E33402"/>
    <w:rsid w:val="00E357EE"/>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1950"/>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6B48"/>
    <w:rsid w:val="00FC742E"/>
    <w:rsid w:val="00FC7A6A"/>
    <w:rsid w:val="00FD127A"/>
    <w:rsid w:val="00FD1C80"/>
    <w:rsid w:val="00FD1E46"/>
    <w:rsid w:val="00FD2ED4"/>
    <w:rsid w:val="00FD3928"/>
    <w:rsid w:val="00FD4A32"/>
    <w:rsid w:val="00FD659F"/>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6.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3.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oleObject" Target="embeddings/oleObject1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4.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footer" Target="footer1.xml"/><Relationship Id="rId35" Type="http://schemas.openxmlformats.org/officeDocument/2006/relationships/image" Target="media/image1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B8819-E949-4E37-BEB8-76953275B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257</Words>
  <Characters>1467</Characters>
  <Application>Microsoft Office Word</Application>
  <DocSecurity>0</DocSecurity>
  <Lines>12</Lines>
  <Paragraphs>3</Paragraphs>
  <ScaleCrop>false</ScaleCrop>
  <Company/>
  <LinksUpToDate>false</LinksUpToDate>
  <CharactersWithSpaces>1721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2017-04-02T15:08:00Z</dcterms:created>
  <dcterms:modified xsi:type="dcterms:W3CDTF">2017-04-02T15:08:00Z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